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801" w:rsidRDefault="00C62801" w:rsidP="00C62801">
      <w:pPr>
        <w:pStyle w:val="a3"/>
        <w:spacing w:beforeLines="75"/>
        <w:outlineLvl w:val="2"/>
        <w:rPr>
          <w:rFonts w:hint="eastAsia"/>
        </w:rPr>
      </w:pPr>
      <w:bookmarkStart w:id="0" w:name="_Toc27627"/>
      <w:bookmarkStart w:id="1" w:name="_Toc31851"/>
      <w:bookmarkStart w:id="2" w:name="_Toc1107"/>
      <w:bookmarkStart w:id="3" w:name="_Toc13782"/>
      <w:bookmarkStart w:id="4" w:name="_Toc14805"/>
      <w:r>
        <w:rPr>
          <w:rFonts w:hint="eastAsia"/>
        </w:rPr>
        <w:t>杨浦区中小学、幼儿园见习教师规范化培训</w:t>
      </w:r>
      <w:bookmarkEnd w:id="0"/>
      <w:bookmarkEnd w:id="1"/>
      <w:bookmarkEnd w:id="2"/>
      <w:bookmarkEnd w:id="3"/>
      <w:bookmarkEnd w:id="4"/>
    </w:p>
    <w:p w:rsidR="00C62801" w:rsidRPr="00EB67D8" w:rsidRDefault="00C62801" w:rsidP="00EB67D8">
      <w:pPr>
        <w:spacing w:afterLines="50"/>
        <w:ind w:firstLineChars="400" w:firstLine="1120"/>
        <w:outlineLvl w:val="2"/>
        <w:rPr>
          <w:rFonts w:hint="eastAsia"/>
          <w:sz w:val="28"/>
          <w:szCs w:val="28"/>
        </w:rPr>
      </w:pPr>
      <w:bookmarkStart w:id="5" w:name="_Toc23438"/>
      <w:bookmarkStart w:id="6" w:name="_Toc11521"/>
      <w:bookmarkStart w:id="7" w:name="_Toc13079"/>
      <w:bookmarkStart w:id="8" w:name="_Toc1554"/>
      <w:bookmarkStart w:id="9" w:name="_Toc19134"/>
      <w:r w:rsidRPr="00EB67D8">
        <w:rPr>
          <w:rFonts w:hint="eastAsia"/>
          <w:sz w:val="28"/>
          <w:szCs w:val="28"/>
        </w:rPr>
        <w:t>班主任（带班）指导教师自评表</w:t>
      </w:r>
      <w:bookmarkEnd w:id="5"/>
      <w:bookmarkEnd w:id="6"/>
      <w:bookmarkEnd w:id="7"/>
      <w:r w:rsidRPr="00EB67D8">
        <w:rPr>
          <w:rFonts w:hint="eastAsia"/>
          <w:sz w:val="28"/>
          <w:szCs w:val="28"/>
        </w:rPr>
        <w:t>【培训学校用】</w:t>
      </w:r>
      <w:bookmarkEnd w:id="8"/>
      <w:bookmarkEnd w:id="9"/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6"/>
        <w:gridCol w:w="3271"/>
        <w:gridCol w:w="1442"/>
        <w:gridCol w:w="1258"/>
        <w:gridCol w:w="528"/>
        <w:gridCol w:w="528"/>
        <w:gridCol w:w="528"/>
        <w:gridCol w:w="530"/>
      </w:tblGrid>
      <w:tr w:rsidR="00C62801" w:rsidTr="00C62801">
        <w:trPr>
          <w:tblHeader/>
        </w:trPr>
        <w:tc>
          <w:tcPr>
            <w:tcW w:w="13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导师姓名</w:t>
            </w:r>
          </w:p>
        </w:tc>
        <w:tc>
          <w:tcPr>
            <w:tcW w:w="3271" w:type="dxa"/>
            <w:tcBorders>
              <w:top w:val="single" w:sz="12" w:space="0" w:color="auto"/>
            </w:tcBorders>
            <w:vAlign w:val="center"/>
          </w:tcPr>
          <w:p w:rsidR="00C62801" w:rsidRDefault="00C62801" w:rsidP="00C6280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</w:p>
        </w:tc>
        <w:tc>
          <w:tcPr>
            <w:tcW w:w="1442" w:type="dxa"/>
            <w:tcBorders>
              <w:top w:val="single" w:sz="12" w:space="0" w:color="auto"/>
            </w:tcBorders>
            <w:vAlign w:val="center"/>
          </w:tcPr>
          <w:p w:rsidR="00C62801" w:rsidRDefault="00C62801" w:rsidP="00C6280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班级</w:t>
            </w:r>
          </w:p>
        </w:tc>
        <w:tc>
          <w:tcPr>
            <w:tcW w:w="3372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</w:p>
        </w:tc>
      </w:tr>
      <w:tr w:rsidR="00C62801" w:rsidTr="00C62801">
        <w:tc>
          <w:tcPr>
            <w:tcW w:w="1326" w:type="dxa"/>
            <w:tcBorders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971" w:type="dxa"/>
            <w:gridSpan w:val="3"/>
            <w:vAlign w:val="center"/>
          </w:tcPr>
          <w:p w:rsidR="00C62801" w:rsidRDefault="00C62801" w:rsidP="00C62801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C62801" w:rsidTr="00C62801">
        <w:tc>
          <w:tcPr>
            <w:tcW w:w="1326" w:type="dxa"/>
            <w:vMerge w:val="restart"/>
            <w:tcBorders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职业感悟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与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师德修养</w:t>
            </w:r>
          </w:p>
        </w:tc>
        <w:tc>
          <w:tcPr>
            <w:tcW w:w="5971" w:type="dxa"/>
            <w:gridSpan w:val="3"/>
            <w:vAlign w:val="center"/>
          </w:tcPr>
          <w:p w:rsidR="00C62801" w:rsidRDefault="00C62801" w:rsidP="00C62801">
            <w:pPr>
              <w:pStyle w:val="NewNew"/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1、认真指导与培训见习教师对参加规范化培训作出个人规划，写一份个人的参培计划书。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C62801" w:rsidTr="00C62801">
        <w:tc>
          <w:tcPr>
            <w:tcW w:w="1326" w:type="dxa"/>
            <w:vMerge/>
            <w:tcBorders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971" w:type="dxa"/>
            <w:gridSpan w:val="3"/>
            <w:vAlign w:val="center"/>
          </w:tcPr>
          <w:p w:rsidR="00C62801" w:rsidRDefault="00C62801" w:rsidP="00C62801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2、指导与培训见习教师完成见习期教师职业生涯体验随笔，包括对培训学校的规章制度、校园文化、备课方式、课堂教学、教研氛围、师生关系、学生辅导、教师礼仪、学生群体、学校特色等方面的一事一议一得。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C62801" w:rsidTr="00C62801">
        <w:tc>
          <w:tcPr>
            <w:tcW w:w="1326" w:type="dxa"/>
            <w:vMerge w:val="restart"/>
            <w:tcBorders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班级工作与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德育体验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班级工作与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育儿指导</w:t>
            </w:r>
          </w:p>
        </w:tc>
        <w:tc>
          <w:tcPr>
            <w:tcW w:w="5971" w:type="dxa"/>
            <w:gridSpan w:val="3"/>
            <w:vAlign w:val="center"/>
          </w:tcPr>
          <w:p w:rsidR="00C62801" w:rsidRDefault="00C62801" w:rsidP="00C62801">
            <w:pPr>
              <w:pStyle w:val="NewNew"/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3、指导与培训见习教师就某个主题召开一次班干部会议、一次学生座谈会，就某位学生的某个问题作一次家访（效果由班干部、学生、家长评价）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C62801" w:rsidTr="00C62801">
        <w:tc>
          <w:tcPr>
            <w:tcW w:w="1326" w:type="dxa"/>
            <w:vMerge/>
            <w:tcBorders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971" w:type="dxa"/>
            <w:gridSpan w:val="3"/>
            <w:vAlign w:val="center"/>
          </w:tcPr>
          <w:p w:rsidR="00C62801" w:rsidRDefault="00C62801" w:rsidP="00C62801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4、指导与培训见习教师策划并主持一次主题班会、一次班级社会实践活动（效果由见习教师、学生分别评价）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C62801" w:rsidTr="00C62801">
        <w:tc>
          <w:tcPr>
            <w:tcW w:w="1326" w:type="dxa"/>
            <w:vMerge/>
            <w:tcBorders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971" w:type="dxa"/>
            <w:gridSpan w:val="3"/>
            <w:vAlign w:val="center"/>
          </w:tcPr>
          <w:p w:rsidR="00C62801" w:rsidRDefault="00C62801" w:rsidP="00C62801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5、指导与培训见习教师撰写一份班级情况分析、学生个案分析；会写学生学期综合评价评语。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jc w:val="both"/>
              <w:rPr>
                <w:rFonts w:hint="eastAsia"/>
                <w:color w:val="000000"/>
                <w:szCs w:val="21"/>
              </w:rPr>
            </w:pPr>
          </w:p>
        </w:tc>
      </w:tr>
      <w:tr w:rsidR="00C62801" w:rsidTr="00C62801">
        <w:tc>
          <w:tcPr>
            <w:tcW w:w="1326" w:type="dxa"/>
            <w:vMerge w:val="restart"/>
            <w:tcBorders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教学研究与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专业发展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lastRenderedPageBreak/>
              <w:t>专业发展</w:t>
            </w:r>
          </w:p>
        </w:tc>
        <w:tc>
          <w:tcPr>
            <w:tcW w:w="5971" w:type="dxa"/>
            <w:gridSpan w:val="3"/>
            <w:vAlign w:val="center"/>
          </w:tcPr>
          <w:p w:rsidR="00C62801" w:rsidRDefault="00C62801" w:rsidP="00C62801">
            <w:pPr>
              <w:pStyle w:val="NewNew"/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lastRenderedPageBreak/>
              <w:t>6、给见习教师推荐一本专业书精读，指导写出读书笔记；根据见习教师自身专业发展需求，推荐自学有关书籍。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C62801" w:rsidTr="00C62801">
        <w:tc>
          <w:tcPr>
            <w:tcW w:w="1326" w:type="dxa"/>
            <w:vMerge/>
            <w:tcBorders>
              <w:left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971" w:type="dxa"/>
            <w:gridSpan w:val="3"/>
            <w:vAlign w:val="center"/>
          </w:tcPr>
          <w:p w:rsidR="00C62801" w:rsidRDefault="00C62801" w:rsidP="00C62801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7、指导与培训见习教师制定一份三年的个人专业发展计划。</w:t>
            </w: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30" w:type="dxa"/>
            <w:tcBorders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C62801" w:rsidTr="00C62801">
        <w:tc>
          <w:tcPr>
            <w:tcW w:w="13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62801" w:rsidRDefault="00C62801" w:rsidP="00C62801">
            <w:pPr>
              <w:spacing w:line="52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lastRenderedPageBreak/>
              <w:t>特色项目</w:t>
            </w:r>
          </w:p>
        </w:tc>
        <w:tc>
          <w:tcPr>
            <w:tcW w:w="5971" w:type="dxa"/>
            <w:gridSpan w:val="3"/>
            <w:tcBorders>
              <w:bottom w:val="single" w:sz="12" w:space="0" w:color="auto"/>
            </w:tcBorders>
            <w:vAlign w:val="center"/>
          </w:tcPr>
          <w:p w:rsidR="00C62801" w:rsidRDefault="00C62801" w:rsidP="00C62801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</w:p>
        </w:tc>
        <w:tc>
          <w:tcPr>
            <w:tcW w:w="528" w:type="dxa"/>
            <w:tcBorders>
              <w:bottom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tcBorders>
              <w:bottom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28" w:type="dxa"/>
            <w:tcBorders>
              <w:bottom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62801" w:rsidRDefault="00C62801" w:rsidP="00C62801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</w:tbl>
    <w:p w:rsidR="004845D2" w:rsidRDefault="00C62801" w:rsidP="00C62801">
      <w:pPr>
        <w:ind w:firstLineChars="0" w:firstLine="0"/>
      </w:pPr>
      <w:r>
        <w:rPr>
          <w:rFonts w:hint="eastAsia"/>
          <w:vanish/>
        </w:rPr>
        <w:br w:type="page"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  <w:r>
        <w:rPr>
          <w:rFonts w:hint="eastAsia"/>
          <w:vanish/>
        </w:rPr>
        <w:pgNum/>
      </w:r>
    </w:p>
    <w:sectPr w:rsidR="004845D2" w:rsidSect="004845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FC7" w:rsidRDefault="00B50FC7" w:rsidP="00EB67D8">
      <w:pPr>
        <w:spacing w:line="240" w:lineRule="auto"/>
      </w:pPr>
      <w:r>
        <w:separator/>
      </w:r>
    </w:p>
  </w:endnote>
  <w:endnote w:type="continuationSeparator" w:id="1">
    <w:p w:rsidR="00B50FC7" w:rsidRDefault="00B50FC7" w:rsidP="00EB67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D8" w:rsidRDefault="00EB67D8" w:rsidP="00EB67D8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D8" w:rsidRDefault="00EB67D8" w:rsidP="00EB67D8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D8" w:rsidRDefault="00EB67D8" w:rsidP="00EB67D8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FC7" w:rsidRDefault="00B50FC7" w:rsidP="00EB67D8">
      <w:pPr>
        <w:spacing w:line="240" w:lineRule="auto"/>
      </w:pPr>
      <w:r>
        <w:separator/>
      </w:r>
    </w:p>
  </w:footnote>
  <w:footnote w:type="continuationSeparator" w:id="1">
    <w:p w:rsidR="00B50FC7" w:rsidRDefault="00B50FC7" w:rsidP="00EB67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D8" w:rsidRDefault="00EB67D8" w:rsidP="00EB67D8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D8" w:rsidRDefault="00EB67D8" w:rsidP="00EB67D8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D8" w:rsidRDefault="00EB67D8" w:rsidP="00EB67D8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801"/>
    <w:rsid w:val="004845D2"/>
    <w:rsid w:val="00B50FC7"/>
    <w:rsid w:val="00C62801"/>
    <w:rsid w:val="00EB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801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C62801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C62801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C62801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C62801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C62801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EB67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B67D8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EB67D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B67D8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592</Characters>
  <Application>Microsoft Office Word</Application>
  <DocSecurity>0</DocSecurity>
  <Lines>4</Lines>
  <Paragraphs>1</Paragraphs>
  <ScaleCrop>false</ScaleCrop>
  <Company>China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2014-09-17T02:44:00Z</dcterms:created>
  <dcterms:modified xsi:type="dcterms:W3CDTF">2014-09-17T04:55:00Z</dcterms:modified>
</cp:coreProperties>
</file>