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F6F" w:rsidRDefault="00A47F6F" w:rsidP="00D91045">
      <w:pPr>
        <w:snapToGrid w:val="0"/>
        <w:spacing w:line="600" w:lineRule="exact"/>
        <w:ind w:leftChars="200" w:left="420"/>
        <w:rPr>
          <w:rFonts w:ascii="黑体" w:eastAsia="黑体" w:hAnsi="黑体" w:cs="黑体"/>
          <w:sz w:val="30"/>
          <w:szCs w:val="30"/>
        </w:rPr>
      </w:pPr>
      <w:r>
        <w:rPr>
          <w:rFonts w:ascii="黑体" w:eastAsia="黑体" w:hAnsi="黑体" w:cs="黑体" w:hint="eastAsia"/>
          <w:sz w:val="30"/>
          <w:szCs w:val="30"/>
        </w:rPr>
        <w:t>附件</w:t>
      </w:r>
      <w:r>
        <w:rPr>
          <w:rFonts w:ascii="黑体" w:eastAsia="黑体" w:hAnsi="黑体" w:cs="黑体"/>
          <w:sz w:val="30"/>
          <w:szCs w:val="30"/>
        </w:rPr>
        <w:t>3</w:t>
      </w:r>
      <w:r>
        <w:rPr>
          <w:rFonts w:ascii="黑体" w:eastAsia="黑体" w:hAnsi="黑体" w:cs="黑体" w:hint="eastAsia"/>
          <w:sz w:val="30"/>
          <w:szCs w:val="30"/>
        </w:rPr>
        <w:t>：</w:t>
      </w:r>
    </w:p>
    <w:p w:rsidR="00A47F6F" w:rsidRDefault="00A47F6F" w:rsidP="00A14774">
      <w:pPr>
        <w:snapToGrid w:val="0"/>
        <w:spacing w:line="600" w:lineRule="exact"/>
        <w:ind w:leftChars="200" w:left="420"/>
        <w:jc w:val="center"/>
        <w:rPr>
          <w:rFonts w:ascii="黑体" w:eastAsia="黑体" w:hAnsi="黑体" w:cs="黑体"/>
          <w:sz w:val="30"/>
          <w:szCs w:val="30"/>
        </w:rPr>
      </w:pPr>
      <w:r>
        <w:rPr>
          <w:rFonts w:ascii="黑体" w:eastAsia="黑体" w:hAnsi="黑体" w:cs="黑体" w:hint="eastAsia"/>
          <w:sz w:val="30"/>
          <w:szCs w:val="30"/>
        </w:rPr>
        <w:t>申报文本填制说明</w:t>
      </w:r>
    </w:p>
    <w:p w:rsidR="00A47F6F" w:rsidRDefault="00A47F6F" w:rsidP="00A14774">
      <w:pPr>
        <w:snapToGrid w:val="0"/>
        <w:spacing w:line="600" w:lineRule="exact"/>
        <w:ind w:leftChars="200" w:left="420"/>
        <w:rPr>
          <w:rFonts w:ascii="仿宋_GB2312" w:eastAsia="仿宋_GB2312" w:hAnsi="宋体"/>
          <w:sz w:val="30"/>
          <w:szCs w:val="30"/>
        </w:rPr>
      </w:pPr>
    </w:p>
    <w:p w:rsidR="00A47F6F" w:rsidRDefault="00A47F6F">
      <w:pPr>
        <w:widowControl/>
        <w:numPr>
          <w:ilvl w:val="0"/>
          <w:numId w:val="1"/>
        </w:numPr>
        <w:shd w:val="clear" w:color="auto" w:fill="FFFFFF"/>
        <w:spacing w:line="600" w:lineRule="exact"/>
        <w:ind w:firstLine="560"/>
        <w:jc w:val="left"/>
        <w:rPr>
          <w:rFonts w:ascii="仿宋_GB2312" w:eastAsia="仿宋_GB2312" w:hAnsi="宋体" w:cs="宋体"/>
          <w:b/>
          <w:bCs/>
          <w:color w:val="333333"/>
          <w:kern w:val="0"/>
          <w:sz w:val="28"/>
          <w:szCs w:val="28"/>
        </w:rPr>
      </w:pPr>
      <w:r>
        <w:rPr>
          <w:rFonts w:ascii="仿宋_GB2312" w:eastAsia="仿宋_GB2312" w:hAnsi="宋体" w:cs="宋体" w:hint="eastAsia"/>
          <w:b/>
          <w:bCs/>
          <w:color w:val="333333"/>
          <w:kern w:val="0"/>
          <w:sz w:val="28"/>
          <w:szCs w:val="28"/>
        </w:rPr>
        <w:t>封面填制说明</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1.</w:t>
      </w:r>
      <w:r>
        <w:rPr>
          <w:rFonts w:ascii="仿宋_GB2312" w:eastAsia="仿宋_GB2312" w:hAnsi="宋体" w:cs="宋体" w:hint="eastAsia"/>
          <w:color w:val="333333"/>
          <w:kern w:val="0"/>
          <w:sz w:val="28"/>
          <w:szCs w:val="28"/>
        </w:rPr>
        <w:t>项目编号请按照附件</w:t>
      </w:r>
      <w:r>
        <w:rPr>
          <w:rFonts w:ascii="仿宋_GB2312" w:eastAsia="仿宋_GB2312" w:hAnsi="宋体" w:cs="宋体"/>
          <w:color w:val="333333"/>
          <w:kern w:val="0"/>
          <w:sz w:val="28"/>
          <w:szCs w:val="28"/>
        </w:rPr>
        <w:t>1</w:t>
      </w:r>
      <w:r>
        <w:rPr>
          <w:rFonts w:ascii="仿宋_GB2312" w:eastAsia="仿宋_GB2312" w:hAnsi="宋体" w:cs="宋体" w:hint="eastAsia"/>
          <w:color w:val="333333"/>
          <w:kern w:val="0"/>
          <w:sz w:val="28"/>
          <w:szCs w:val="28"/>
        </w:rPr>
        <w:t>所列的填写，不得自行更改。</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2.</w:t>
      </w:r>
      <w:r>
        <w:rPr>
          <w:rFonts w:ascii="仿宋_GB2312" w:eastAsia="仿宋_GB2312" w:hAnsi="宋体" w:cs="宋体" w:hint="eastAsia"/>
          <w:color w:val="333333"/>
          <w:kern w:val="0"/>
          <w:sz w:val="28"/>
          <w:szCs w:val="28"/>
        </w:rPr>
        <w:t>“</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年度预算项目”处请填写“</w:t>
      </w:r>
      <w:r>
        <w:rPr>
          <w:rFonts w:ascii="仿宋_GB2312" w:eastAsia="仿宋_GB2312" w:hAnsi="宋体" w:cs="宋体"/>
          <w:color w:val="333333"/>
          <w:kern w:val="0"/>
          <w:sz w:val="28"/>
          <w:szCs w:val="28"/>
        </w:rPr>
        <w:t>2018</w:t>
      </w:r>
      <w:r>
        <w:rPr>
          <w:rFonts w:ascii="仿宋_GB2312" w:eastAsia="仿宋_GB2312" w:hAnsi="宋体" w:cs="宋体" w:hint="eastAsia"/>
          <w:color w:val="333333"/>
          <w:kern w:val="0"/>
          <w:sz w:val="28"/>
          <w:szCs w:val="28"/>
        </w:rPr>
        <w:t>年度”。</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3.</w:t>
      </w:r>
      <w:r>
        <w:rPr>
          <w:rFonts w:ascii="仿宋_GB2312" w:eastAsia="仿宋_GB2312" w:hAnsi="宋体" w:cs="宋体" w:hint="eastAsia"/>
          <w:color w:val="333333"/>
          <w:kern w:val="0"/>
          <w:sz w:val="28"/>
          <w:szCs w:val="28"/>
        </w:rPr>
        <w:t>“项目名称”请按照附件</w:t>
      </w:r>
      <w:r>
        <w:rPr>
          <w:rFonts w:ascii="仿宋_GB2312" w:eastAsia="仿宋_GB2312" w:hAnsi="宋体" w:cs="宋体"/>
          <w:color w:val="333333"/>
          <w:kern w:val="0"/>
          <w:sz w:val="28"/>
          <w:szCs w:val="28"/>
        </w:rPr>
        <w:t>1</w:t>
      </w:r>
      <w:r>
        <w:rPr>
          <w:rFonts w:ascii="仿宋_GB2312" w:eastAsia="仿宋_GB2312" w:hAnsi="宋体" w:cs="宋体" w:hint="eastAsia"/>
          <w:color w:val="333333"/>
          <w:kern w:val="0"/>
          <w:sz w:val="28"/>
          <w:szCs w:val="28"/>
        </w:rPr>
        <w:t>所列填写，不可自行更改。</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4.</w:t>
      </w:r>
      <w:r>
        <w:rPr>
          <w:rFonts w:ascii="仿宋_GB2312" w:eastAsia="仿宋_GB2312" w:hAnsi="宋体" w:cs="宋体" w:hint="eastAsia"/>
          <w:color w:val="333333"/>
          <w:kern w:val="0"/>
          <w:sz w:val="28"/>
          <w:szCs w:val="28"/>
        </w:rPr>
        <w:t>实施单位务必加盖清晰公章，并填写与公章一致的单位全称。</w:t>
      </w:r>
    </w:p>
    <w:p w:rsidR="00A47F6F" w:rsidRDefault="00A47F6F">
      <w:pPr>
        <w:widowControl/>
        <w:numPr>
          <w:ilvl w:val="0"/>
          <w:numId w:val="1"/>
        </w:numPr>
        <w:shd w:val="clear" w:color="auto" w:fill="FFFFFF"/>
        <w:spacing w:line="600" w:lineRule="exact"/>
        <w:ind w:firstLine="560"/>
        <w:jc w:val="left"/>
        <w:rPr>
          <w:rFonts w:ascii="仿宋_GB2312" w:eastAsia="仿宋_GB2312" w:hAnsi="宋体" w:cs="宋体"/>
          <w:b/>
          <w:bCs/>
          <w:color w:val="333333"/>
          <w:kern w:val="0"/>
          <w:sz w:val="28"/>
          <w:szCs w:val="28"/>
        </w:rPr>
      </w:pPr>
      <w:r>
        <w:rPr>
          <w:rFonts w:ascii="仿宋_GB2312" w:eastAsia="仿宋_GB2312" w:hAnsi="宋体" w:cs="宋体" w:hint="eastAsia"/>
          <w:b/>
          <w:bCs/>
          <w:color w:val="333333"/>
          <w:kern w:val="0"/>
          <w:sz w:val="28"/>
          <w:szCs w:val="28"/>
        </w:rPr>
        <w:t>基本信息模块填制说明</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1.</w:t>
      </w:r>
      <w:r>
        <w:rPr>
          <w:rFonts w:ascii="仿宋_GB2312" w:eastAsia="仿宋_GB2312" w:hAnsi="宋体" w:cs="宋体" w:hint="eastAsia"/>
          <w:color w:val="333333"/>
          <w:kern w:val="0"/>
          <w:sz w:val="28"/>
          <w:szCs w:val="28"/>
        </w:rPr>
        <w:t>项目预算单位为“万元”，请勿填写其他数量级。此处金额与明细表合计金额应保持完全一致，原则上应为整数。</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2.</w:t>
      </w:r>
      <w:r>
        <w:rPr>
          <w:rFonts w:ascii="仿宋_GB2312" w:eastAsia="仿宋_GB2312" w:hAnsi="宋体" w:cs="宋体" w:hint="eastAsia"/>
          <w:color w:val="333333"/>
          <w:kern w:val="0"/>
          <w:sz w:val="28"/>
          <w:szCs w:val="28"/>
        </w:rPr>
        <w:t>项目单位信息栏中，单位负责人姓名需与“结论”模块负责人签字保持一致，一般为单位主要领导。</w:t>
      </w:r>
    </w:p>
    <w:p w:rsidR="00A47F6F" w:rsidRDefault="00A47F6F">
      <w:pPr>
        <w:widowControl/>
        <w:shd w:val="clear" w:color="auto" w:fill="FFFFFF"/>
        <w:spacing w:line="600" w:lineRule="exact"/>
        <w:ind w:firstLine="560"/>
        <w:jc w:val="left"/>
        <w:rPr>
          <w:rFonts w:ascii="仿宋_GB2312" w:eastAsia="仿宋_GB2312" w:hAnsi="宋体" w:cs="宋体"/>
          <w:b/>
          <w:bCs/>
          <w:color w:val="333333"/>
          <w:kern w:val="0"/>
          <w:sz w:val="28"/>
          <w:szCs w:val="28"/>
        </w:rPr>
      </w:pPr>
      <w:r>
        <w:rPr>
          <w:rFonts w:ascii="仿宋_GB2312" w:eastAsia="仿宋_GB2312" w:hAnsi="宋体" w:cs="宋体" w:hint="eastAsia"/>
          <w:b/>
          <w:bCs/>
          <w:color w:val="333333"/>
          <w:kern w:val="0"/>
          <w:sz w:val="28"/>
          <w:szCs w:val="28"/>
        </w:rPr>
        <w:t>三、项目事项模块填制说明</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1.</w:t>
      </w:r>
      <w:r>
        <w:rPr>
          <w:rFonts w:ascii="仿宋_GB2312" w:eastAsia="仿宋_GB2312" w:hAnsi="宋体" w:cs="宋体" w:hint="eastAsia"/>
          <w:color w:val="333333"/>
          <w:kern w:val="0"/>
          <w:sz w:val="28"/>
          <w:szCs w:val="28"/>
        </w:rPr>
        <w:t>“项目概况”应总体说明项目实施的必要性；说明项目立项的背景和理由（包括支持方向、受益范围和对象、预期效益、项目实施对完成工作任务或促进事业发展的意义与作用等）；说明项目申报前的前期研究和论证过程等；说明项目有关的资金和管理流程、内部管理和控制制度、项目成果以及项目技术、经济等方面及依托力量的情况。</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2.</w:t>
      </w:r>
      <w:r>
        <w:rPr>
          <w:rFonts w:ascii="仿宋_GB2312" w:eastAsia="仿宋_GB2312" w:hAnsi="宋体" w:cs="宋体" w:hint="eastAsia"/>
          <w:color w:val="333333"/>
          <w:kern w:val="0"/>
          <w:sz w:val="28"/>
          <w:szCs w:val="28"/>
        </w:rPr>
        <w:t>“项目单位概况”应填写单位性质、职能、人员情况、基础条件、与项目相关的历史工作等相关情况。</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3.</w:t>
      </w:r>
      <w:r>
        <w:rPr>
          <w:rFonts w:ascii="仿宋_GB2312" w:eastAsia="仿宋_GB2312" w:hAnsi="宋体" w:cs="宋体" w:hint="eastAsia"/>
          <w:color w:val="333333"/>
          <w:kern w:val="0"/>
          <w:sz w:val="28"/>
          <w:szCs w:val="28"/>
        </w:rPr>
        <w:t>“项目基础条件及前期工作”中“基础条件”应填写项目实施的现状、分析存在的问题，“前期工作”应说明项目前期策划和准备工作的开展情况，延续性项目应说明前期项目实施、验收、绩效评价的情况等。</w:t>
      </w:r>
      <w:r>
        <w:rPr>
          <w:rFonts w:ascii="仿宋_GB2312" w:eastAsia="仿宋_GB2312" w:hAnsi="宋体" w:cs="宋体"/>
          <w:color w:val="333333"/>
          <w:kern w:val="0"/>
          <w:sz w:val="28"/>
          <w:szCs w:val="28"/>
        </w:rPr>
        <w:t xml:space="preserve"> </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4.</w:t>
      </w:r>
      <w:r>
        <w:rPr>
          <w:rFonts w:ascii="仿宋_GB2312" w:eastAsia="仿宋_GB2312" w:hAnsi="宋体" w:cs="宋体" w:hint="eastAsia"/>
          <w:color w:val="333333"/>
          <w:kern w:val="0"/>
          <w:sz w:val="28"/>
          <w:szCs w:val="28"/>
        </w:rPr>
        <w:t>“项目计划实施进度”说明项目实施的进度安排及其合理性和可实现程度。可按季度或月度填写，也可根据项目实际情况填写。不得超过项目执行周期。</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5.</w:t>
      </w:r>
      <w:r>
        <w:rPr>
          <w:rFonts w:ascii="仿宋_GB2312" w:eastAsia="仿宋_GB2312" w:hAnsi="宋体" w:cs="宋体" w:hint="eastAsia"/>
          <w:color w:val="333333"/>
          <w:kern w:val="0"/>
          <w:sz w:val="28"/>
          <w:szCs w:val="28"/>
        </w:rPr>
        <w:t>“资金筹集和使用计划”说明项目所需资金的构成和来源，资金的用途、支付的计划进度等。进度要与项目计划实施进度相匹配。</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6.</w:t>
      </w:r>
      <w:r>
        <w:rPr>
          <w:rFonts w:ascii="仿宋_GB2312" w:eastAsia="仿宋_GB2312" w:hAnsi="宋体" w:cs="宋体" w:hint="eastAsia"/>
          <w:color w:val="333333"/>
          <w:kern w:val="0"/>
          <w:sz w:val="28"/>
          <w:szCs w:val="28"/>
        </w:rPr>
        <w:t>“项目绩效目标”参照《上海市财政支出项目绩效目标申报表》要求，申报“项目总目标”、“年度绩效目标”和“分解目标”三部分内容。项目单位申报评审文本时将该表中相应内容分别在文本中和附表</w:t>
      </w:r>
      <w:r>
        <w:rPr>
          <w:rFonts w:ascii="仿宋_GB2312" w:eastAsia="仿宋_GB2312" w:hAnsi="宋体" w:cs="宋体"/>
          <w:color w:val="333333"/>
          <w:kern w:val="0"/>
          <w:sz w:val="28"/>
          <w:szCs w:val="28"/>
        </w:rPr>
        <w:t>1</w:t>
      </w:r>
      <w:r>
        <w:rPr>
          <w:rFonts w:ascii="仿宋_GB2312" w:eastAsia="仿宋_GB2312" w:hAnsi="宋体" w:cs="宋体" w:hint="eastAsia"/>
          <w:color w:val="333333"/>
          <w:kern w:val="0"/>
          <w:sz w:val="28"/>
          <w:szCs w:val="28"/>
        </w:rPr>
        <w:t>“项目绩效目标分解表”填写。绩效目标审核的主要内容包括完整性、相关性、适当性和可行性审核，重点关注资金规模与绩效目标之间是否匹配，即在既定资金规模下，绩效目标是否过高或过低；或者要完成既定绩效目标，资金规模是否过大或过小。对于多年延续性项目，项目单位应一并提供以前年度项目绩效目标申报、评价的相关资料。</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7.</w:t>
      </w:r>
      <w:r>
        <w:rPr>
          <w:rFonts w:ascii="仿宋_GB2312" w:eastAsia="仿宋_GB2312" w:hAnsi="宋体" w:cs="宋体" w:hint="eastAsia"/>
          <w:color w:val="333333"/>
          <w:kern w:val="0"/>
          <w:sz w:val="28"/>
          <w:szCs w:val="28"/>
        </w:rPr>
        <w:t>“项目实施内容及预算”分类说明项目实施的主要内容、理由和措施等，如项目分类实施，应明确分类实施的主体。说明与实施内容相对应的项目预算，以及支出的额度和标准等。</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8.</w:t>
      </w:r>
      <w:r>
        <w:rPr>
          <w:rFonts w:ascii="仿宋_GB2312" w:eastAsia="仿宋_GB2312" w:hAnsi="宋体" w:cs="宋体" w:hint="eastAsia"/>
          <w:color w:val="333333"/>
          <w:kern w:val="0"/>
          <w:sz w:val="28"/>
          <w:szCs w:val="28"/>
        </w:rPr>
        <w:t>“项目运行管理”说明项目单位管理能力和管理制度，如投入管理、财务管理及实施中及实施后的保障措施等。</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9.</w:t>
      </w:r>
      <w:r>
        <w:rPr>
          <w:rFonts w:ascii="仿宋_GB2312" w:eastAsia="仿宋_GB2312" w:hAnsi="宋体" w:cs="宋体" w:hint="eastAsia"/>
          <w:color w:val="333333"/>
          <w:kern w:val="0"/>
          <w:sz w:val="28"/>
          <w:szCs w:val="28"/>
        </w:rPr>
        <w:t>“附件”列明项目直接相关的法律法规和规章制度，项目执行的主要政策文件、决定、会议纪要等立项或实施依据文件；项目研究、设计和图纸、预算或造价文件等前期工作文件；项目评审需要的反映项目单位运行和财务状况的证照、报告、报表等，及有助于专家判断的相关佐证材料和其他附件等。</w:t>
      </w:r>
    </w:p>
    <w:p w:rsidR="00A47F6F" w:rsidRDefault="00A47F6F">
      <w:pPr>
        <w:widowControl/>
        <w:shd w:val="clear" w:color="auto" w:fill="FFFFFF"/>
        <w:tabs>
          <w:tab w:val="left" w:pos="511"/>
        </w:tabs>
        <w:spacing w:line="600" w:lineRule="exact"/>
        <w:ind w:firstLine="560"/>
        <w:jc w:val="left"/>
        <w:rPr>
          <w:rFonts w:ascii="仿宋_GB2312" w:eastAsia="仿宋_GB2312" w:hAnsi="宋体" w:cs="宋体"/>
          <w:b/>
          <w:bCs/>
          <w:color w:val="333333"/>
          <w:kern w:val="0"/>
          <w:sz w:val="28"/>
          <w:szCs w:val="28"/>
        </w:rPr>
      </w:pPr>
      <w:r>
        <w:rPr>
          <w:rFonts w:ascii="仿宋_GB2312" w:eastAsia="仿宋_GB2312" w:hAnsi="宋体" w:cs="宋体" w:hint="eastAsia"/>
          <w:b/>
          <w:bCs/>
          <w:color w:val="333333"/>
          <w:kern w:val="0"/>
          <w:sz w:val="28"/>
          <w:szCs w:val="28"/>
        </w:rPr>
        <w:t>四、结论模块填制说明</w:t>
      </w:r>
    </w:p>
    <w:p w:rsidR="00A47F6F" w:rsidRDefault="00A47F6F" w:rsidP="00C43B9C">
      <w:pPr>
        <w:spacing w:line="580" w:lineRule="exact"/>
        <w:ind w:firstLineChars="150" w:firstLine="420"/>
        <w:outlineLvl w:val="0"/>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 xml:space="preserve"> 1.</w:t>
      </w:r>
      <w:r>
        <w:rPr>
          <w:rFonts w:ascii="仿宋_GB2312" w:eastAsia="仿宋_GB2312" w:hAnsi="宋体" w:cs="宋体" w:hint="eastAsia"/>
          <w:color w:val="333333"/>
          <w:kern w:val="0"/>
          <w:sz w:val="28"/>
          <w:szCs w:val="28"/>
        </w:rPr>
        <w:t>“自我分析”提出项目单位对项目实施的必要性、合理性和绩效目标的初步结论，并分析项目实施过程中可能存在的困难、问题和解决措施及建议。</w:t>
      </w:r>
    </w:p>
    <w:p w:rsidR="00A47F6F" w:rsidRDefault="00A47F6F">
      <w:pPr>
        <w:widowControl/>
        <w:numPr>
          <w:ilvl w:val="0"/>
          <w:numId w:val="2"/>
        </w:numPr>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“项目单位责任”财务部门、项目单位需加盖公章，并由与前表一致的负责人签字。</w:t>
      </w:r>
      <w:r w:rsidRPr="00C43B9C">
        <w:rPr>
          <w:rFonts w:ascii="仿宋_GB2312" w:eastAsia="仿宋_GB2312" w:hAnsi="宋体" w:cs="宋体" w:hint="eastAsia"/>
          <w:color w:val="333333"/>
          <w:kern w:val="0"/>
          <w:sz w:val="28"/>
          <w:szCs w:val="28"/>
          <w:u w:val="single"/>
        </w:rPr>
        <w:t>转移支付部分如是学校或区属事业单位申报的，请在旁边加盖所在区教育局的公章。</w:t>
      </w:r>
    </w:p>
    <w:p w:rsidR="00A47F6F" w:rsidRDefault="00A47F6F">
      <w:pPr>
        <w:widowControl/>
        <w:shd w:val="clear" w:color="auto" w:fill="FFFFFF"/>
        <w:spacing w:line="600" w:lineRule="exact"/>
        <w:ind w:firstLine="560"/>
        <w:jc w:val="left"/>
        <w:rPr>
          <w:rFonts w:ascii="仿宋_GB2312" w:eastAsia="仿宋_GB2312" w:hAnsi="宋体" w:cs="宋体"/>
          <w:b/>
          <w:bCs/>
          <w:color w:val="333333"/>
          <w:kern w:val="0"/>
          <w:sz w:val="28"/>
          <w:szCs w:val="28"/>
        </w:rPr>
      </w:pPr>
      <w:r>
        <w:rPr>
          <w:rFonts w:ascii="仿宋_GB2312" w:eastAsia="仿宋_GB2312" w:hAnsi="宋体" w:cs="宋体" w:hint="eastAsia"/>
          <w:b/>
          <w:bCs/>
          <w:color w:val="333333"/>
          <w:kern w:val="0"/>
          <w:sz w:val="28"/>
          <w:szCs w:val="28"/>
        </w:rPr>
        <w:t>五、附表填制说明</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1.</w:t>
      </w:r>
      <w:r>
        <w:rPr>
          <w:rFonts w:ascii="仿宋_GB2312" w:eastAsia="仿宋_GB2312" w:hAnsi="宋体" w:cs="宋体" w:hint="eastAsia"/>
          <w:color w:val="333333"/>
          <w:kern w:val="0"/>
          <w:sz w:val="28"/>
          <w:szCs w:val="28"/>
        </w:rPr>
        <w:t>附表</w:t>
      </w:r>
      <w:r>
        <w:rPr>
          <w:rFonts w:ascii="仿宋_GB2312" w:eastAsia="仿宋_GB2312" w:hAnsi="宋体" w:cs="宋体"/>
          <w:color w:val="333333"/>
          <w:kern w:val="0"/>
          <w:sz w:val="28"/>
          <w:szCs w:val="28"/>
        </w:rPr>
        <w:t>1</w:t>
      </w:r>
      <w:r>
        <w:rPr>
          <w:rFonts w:ascii="仿宋_GB2312" w:eastAsia="仿宋_GB2312" w:hAnsi="宋体" w:cs="宋体" w:hint="eastAsia"/>
          <w:color w:val="333333"/>
          <w:kern w:val="0"/>
          <w:sz w:val="28"/>
          <w:szCs w:val="28"/>
        </w:rPr>
        <w:t>“项目绩效目标分解表”是“项目绩效目标”部分的分解和细化。</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2.</w:t>
      </w:r>
      <w:r>
        <w:rPr>
          <w:rFonts w:ascii="仿宋_GB2312" w:eastAsia="仿宋_GB2312" w:hAnsi="宋体" w:cs="宋体" w:hint="eastAsia"/>
          <w:color w:val="333333"/>
          <w:kern w:val="0"/>
          <w:sz w:val="28"/>
          <w:szCs w:val="28"/>
        </w:rPr>
        <w:t>附表</w:t>
      </w:r>
      <w:r>
        <w:rPr>
          <w:rFonts w:ascii="仿宋_GB2312" w:eastAsia="仿宋_GB2312" w:hAnsi="宋体" w:cs="宋体"/>
          <w:color w:val="333333"/>
          <w:kern w:val="0"/>
          <w:sz w:val="28"/>
          <w:szCs w:val="28"/>
        </w:rPr>
        <w:t>2</w:t>
      </w:r>
      <w:r>
        <w:rPr>
          <w:rFonts w:ascii="仿宋_GB2312" w:eastAsia="仿宋_GB2312" w:hAnsi="宋体" w:cs="宋体" w:hint="eastAsia"/>
          <w:color w:val="333333"/>
          <w:kern w:val="0"/>
          <w:sz w:val="28"/>
          <w:szCs w:val="28"/>
        </w:rPr>
        <w:t>“项目实施内容资金测算明细表”填列预算具体细化内容。本表为申报文本的重要组成部分，必须逐项细化填列，并与正文预算结构和开支内容保持一致。</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“实施内容”栏应费用化，按劳务费、培训费、差旅费、资料费、交通费、餐费、设备购置费等分类填写。如项目分为多个模块均涉及以上类别，建议根据情况适当归并整合，在备注栏中说明。</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“规格型号”栏主要针对设备购置类预算。集市采购的设备建议注明品牌及技术参数。非集市采购的设备需注明技术参数。</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测算依据”栏应按照不同类实施内容填写。如为差旅、培训、交通、餐饮等有明确标准规定的，应填写有关文件。如为集市采购需填写“政府采购网标价”；如为非集市采购内容需填写“市场询价”，并附询价材料；</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“备注”栏应填写执行方式（如集市采购、集中采购、分散采购、按实报销等）、测算公式（如按多少人次</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场次</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天数等测算）、各类实施内容在不同模块间的分布情况、差旅目的地等内容。</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为便于说明情况，项目单位也可视需要进一步提供其他必要的附表，如往年同类项目合同协议、历年执行情况等。</w:t>
      </w:r>
    </w:p>
    <w:p w:rsidR="00A47F6F" w:rsidRDefault="00A47F6F">
      <w:pPr>
        <w:widowControl/>
        <w:shd w:val="clear" w:color="auto" w:fill="FFFFFF"/>
        <w:spacing w:line="600" w:lineRule="exact"/>
        <w:ind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bookmarkStart w:id="0" w:name="_GoBack"/>
      <w:bookmarkEnd w:id="0"/>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p>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附：项目经费支出主要费用内容包括：</w:t>
      </w:r>
    </w:p>
    <w:p w:rsidR="00A47F6F" w:rsidRDefault="00A47F6F" w:rsidP="00C43B9C">
      <w:pPr>
        <w:widowControl/>
        <w:shd w:val="clear" w:color="auto" w:fill="FFFFFF"/>
        <w:spacing w:line="64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1.</w:t>
      </w:r>
      <w:r>
        <w:rPr>
          <w:rFonts w:ascii="仿宋_GB2312" w:eastAsia="仿宋_GB2312" w:hAnsi="宋体" w:cs="宋体" w:hint="eastAsia"/>
          <w:color w:val="333333"/>
          <w:kern w:val="0"/>
          <w:sz w:val="28"/>
          <w:szCs w:val="28"/>
        </w:rPr>
        <w:t>差旅费：主要用于项目运行过程中开展相关考察、业务调研、学术交流等所发生的差旅费支出（含城市间交通费、住宿费、伙食补助费和市内交通费）。</w:t>
      </w:r>
    </w:p>
    <w:p w:rsidR="00A47F6F" w:rsidRDefault="00A47F6F" w:rsidP="00C43B9C">
      <w:pPr>
        <w:widowControl/>
        <w:shd w:val="clear" w:color="auto" w:fill="FFFFFF"/>
        <w:spacing w:line="64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应按照《上海市市级机关差旅费管理办法》（沪财行〔</w:t>
      </w:r>
      <w:r>
        <w:rPr>
          <w:rFonts w:ascii="仿宋_GB2312" w:eastAsia="仿宋_GB2312" w:hAnsi="宋体" w:cs="宋体"/>
          <w:color w:val="333333"/>
          <w:kern w:val="0"/>
          <w:sz w:val="28"/>
          <w:szCs w:val="28"/>
        </w:rPr>
        <w:t>2014</w:t>
      </w:r>
      <w:r>
        <w:rPr>
          <w:rFonts w:ascii="仿宋_GB2312" w:eastAsia="仿宋_GB2312" w:hAnsi="宋体" w:cs="宋体" w:hint="eastAsia"/>
          <w:color w:val="333333"/>
          <w:kern w:val="0"/>
          <w:sz w:val="28"/>
          <w:szCs w:val="28"/>
        </w:rPr>
        <w:t>〕</w:t>
      </w:r>
      <w:r>
        <w:rPr>
          <w:rFonts w:ascii="仿宋_GB2312" w:eastAsia="仿宋_GB2312" w:hAnsi="宋体" w:cs="宋体"/>
          <w:color w:val="333333"/>
          <w:kern w:val="0"/>
          <w:sz w:val="28"/>
          <w:szCs w:val="28"/>
        </w:rPr>
        <w:t>9</w:t>
      </w:r>
      <w:r>
        <w:rPr>
          <w:rFonts w:ascii="仿宋_GB2312" w:eastAsia="仿宋_GB2312" w:hAnsi="宋体" w:cs="宋体" w:hint="eastAsia"/>
          <w:color w:val="333333"/>
          <w:kern w:val="0"/>
          <w:sz w:val="28"/>
          <w:szCs w:val="28"/>
        </w:rPr>
        <w:t>号）的规定分项列出，其中住宿费应按照《关于调整中央和国家机关差旅住宿费标准等有关问题的通知（财行〔</w:t>
      </w:r>
      <w:r>
        <w:rPr>
          <w:rFonts w:ascii="仿宋_GB2312" w:eastAsia="仿宋_GB2312" w:hAnsi="宋体" w:cs="宋体"/>
          <w:color w:val="333333"/>
          <w:kern w:val="0"/>
          <w:sz w:val="28"/>
          <w:szCs w:val="28"/>
        </w:rPr>
        <w:t>2015</w:t>
      </w:r>
      <w:r>
        <w:rPr>
          <w:rFonts w:ascii="仿宋_GB2312" w:eastAsia="仿宋_GB2312" w:hAnsi="宋体" w:cs="宋体" w:hint="eastAsia"/>
          <w:color w:val="333333"/>
          <w:kern w:val="0"/>
          <w:sz w:val="28"/>
          <w:szCs w:val="28"/>
        </w:rPr>
        <w:t>〕</w:t>
      </w:r>
      <w:r>
        <w:rPr>
          <w:rFonts w:ascii="仿宋_GB2312" w:eastAsia="仿宋_GB2312" w:hAnsi="宋体" w:cs="宋体"/>
          <w:color w:val="333333"/>
          <w:kern w:val="0"/>
          <w:sz w:val="28"/>
          <w:szCs w:val="28"/>
        </w:rPr>
        <w:t>497</w:t>
      </w:r>
      <w:r>
        <w:rPr>
          <w:rFonts w:ascii="仿宋_GB2312" w:eastAsia="仿宋_GB2312" w:hAnsi="宋体" w:cs="宋体" w:hint="eastAsia"/>
          <w:color w:val="333333"/>
          <w:kern w:val="0"/>
          <w:sz w:val="28"/>
          <w:szCs w:val="28"/>
        </w:rPr>
        <w:t>号）》的规定。应注明出差人数、出差地点、住宿天数和使用的交通工具；</w:t>
      </w:r>
    </w:p>
    <w:p w:rsidR="00A47F6F" w:rsidRDefault="00A47F6F" w:rsidP="00C43B9C">
      <w:pPr>
        <w:widowControl/>
        <w:shd w:val="clear" w:color="auto" w:fill="FFFFFF"/>
        <w:spacing w:line="64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2.</w:t>
      </w:r>
      <w:r>
        <w:rPr>
          <w:rFonts w:ascii="仿宋_GB2312" w:eastAsia="仿宋_GB2312" w:hAnsi="宋体" w:cs="宋体" w:hint="eastAsia"/>
          <w:color w:val="333333"/>
          <w:kern w:val="0"/>
          <w:sz w:val="28"/>
          <w:szCs w:val="28"/>
        </w:rPr>
        <w:t>培训费：主要用于项目组织开展培训的支出。</w:t>
      </w:r>
    </w:p>
    <w:p w:rsidR="00A47F6F" w:rsidRDefault="00A47F6F" w:rsidP="00C43B9C">
      <w:pPr>
        <w:widowControl/>
        <w:shd w:val="clear" w:color="auto" w:fill="FFFFFF"/>
        <w:spacing w:line="64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应按照《关于印发〈上海市市级机关培训费管理办法〉的通知》</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沪财行〔</w:t>
      </w:r>
      <w:r>
        <w:rPr>
          <w:rFonts w:ascii="仿宋_GB2312" w:eastAsia="仿宋_GB2312" w:hAnsi="宋体" w:cs="宋体"/>
          <w:color w:val="333333"/>
          <w:kern w:val="0"/>
          <w:sz w:val="28"/>
          <w:szCs w:val="28"/>
        </w:rPr>
        <w:t>2014</w:t>
      </w:r>
      <w:r>
        <w:rPr>
          <w:rFonts w:ascii="仿宋_GB2312" w:eastAsia="仿宋_GB2312" w:hAnsi="宋体" w:cs="宋体" w:hint="eastAsia"/>
          <w:color w:val="333333"/>
          <w:kern w:val="0"/>
          <w:sz w:val="28"/>
          <w:szCs w:val="28"/>
        </w:rPr>
        <w:t>〕</w:t>
      </w:r>
      <w:r>
        <w:rPr>
          <w:rFonts w:ascii="仿宋_GB2312" w:eastAsia="仿宋_GB2312" w:hAnsi="宋体" w:cs="宋体"/>
          <w:color w:val="333333"/>
          <w:kern w:val="0"/>
          <w:sz w:val="28"/>
          <w:szCs w:val="28"/>
        </w:rPr>
        <w:t>35</w:t>
      </w:r>
      <w:r>
        <w:rPr>
          <w:rFonts w:ascii="仿宋_GB2312" w:eastAsia="仿宋_GB2312" w:hAnsi="宋体" w:cs="宋体" w:hint="eastAsia"/>
          <w:color w:val="333333"/>
          <w:kern w:val="0"/>
          <w:sz w:val="28"/>
          <w:szCs w:val="28"/>
        </w:rPr>
        <w:t>号</w:t>
      </w:r>
      <w:r>
        <w:rPr>
          <w:rFonts w:ascii="仿宋_GB2312" w:eastAsia="仿宋_GB2312" w:hAnsi="宋体" w:cs="宋体"/>
          <w:color w:val="333333"/>
          <w:kern w:val="0"/>
          <w:sz w:val="28"/>
          <w:szCs w:val="28"/>
        </w:rPr>
        <w:t xml:space="preserve">) </w:t>
      </w:r>
      <w:r>
        <w:rPr>
          <w:rFonts w:ascii="仿宋_GB2312" w:eastAsia="仿宋_GB2312" w:hAnsi="宋体" w:cs="宋体" w:hint="eastAsia"/>
          <w:color w:val="333333"/>
          <w:kern w:val="0"/>
          <w:sz w:val="28"/>
          <w:szCs w:val="28"/>
        </w:rPr>
        <w:t>的规定执行：</w:t>
      </w:r>
    </w:p>
    <w:p w:rsidR="00A47F6F" w:rsidRDefault="00A47F6F" w:rsidP="00C43B9C">
      <w:pPr>
        <w:widowControl/>
        <w:shd w:val="clear" w:color="auto" w:fill="FFFFFF"/>
        <w:spacing w:line="600" w:lineRule="exact"/>
        <w:ind w:firstLineChars="200" w:firstLine="560"/>
        <w:jc w:val="righ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单位：元</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人</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天</w:t>
      </w:r>
    </w:p>
    <w:tbl>
      <w:tblPr>
        <w:tblW w:w="9510" w:type="dxa"/>
        <w:jc w:val="center"/>
        <w:tblLayout w:type="fixed"/>
        <w:tblLook w:val="00A0"/>
      </w:tblPr>
      <w:tblGrid>
        <w:gridCol w:w="1455"/>
        <w:gridCol w:w="1620"/>
        <w:gridCol w:w="1920"/>
        <w:gridCol w:w="3285"/>
        <w:gridCol w:w="1230"/>
      </w:tblGrid>
      <w:tr w:rsidR="00A47F6F" w:rsidRPr="008339CD" w:rsidTr="00013F59">
        <w:trPr>
          <w:trHeight w:val="585"/>
          <w:jc w:val="center"/>
        </w:trPr>
        <w:tc>
          <w:tcPr>
            <w:tcW w:w="1455" w:type="dxa"/>
            <w:tcBorders>
              <w:top w:val="single" w:sz="8" w:space="0" w:color="auto"/>
              <w:left w:val="single" w:sz="8" w:space="0" w:color="auto"/>
              <w:bottom w:val="single" w:sz="8" w:space="0" w:color="auto"/>
              <w:right w:val="single" w:sz="8" w:space="0" w:color="auto"/>
            </w:tcBorders>
            <w:vAlign w:val="center"/>
          </w:tcPr>
          <w:p w:rsidR="00A47F6F" w:rsidRDefault="00A47F6F" w:rsidP="00013F59">
            <w:pPr>
              <w:widowControl/>
              <w:shd w:val="clear" w:color="auto" w:fill="FFFFFF"/>
              <w:spacing w:line="600" w:lineRule="exact"/>
              <w:rPr>
                <w:rFonts w:ascii="仿宋_GB2312" w:eastAsia="仿宋_GB2312" w:hAnsi="宋体" w:cs="宋体"/>
                <w:color w:val="333333"/>
                <w:kern w:val="0"/>
                <w:sz w:val="24"/>
              </w:rPr>
            </w:pPr>
            <w:r>
              <w:rPr>
                <w:rFonts w:ascii="仿宋_GB2312" w:eastAsia="仿宋_GB2312" w:hAnsi="宋体" w:cs="宋体"/>
                <w:color w:val="333333"/>
                <w:kern w:val="0"/>
                <w:sz w:val="24"/>
              </w:rPr>
              <w:t xml:space="preserve">  </w:t>
            </w:r>
            <w:r>
              <w:rPr>
                <w:rFonts w:ascii="仿宋_GB2312" w:eastAsia="仿宋_GB2312" w:hAnsi="宋体" w:cs="宋体" w:hint="eastAsia"/>
                <w:color w:val="333333"/>
                <w:kern w:val="0"/>
                <w:sz w:val="24"/>
              </w:rPr>
              <w:t>住宿费</w:t>
            </w:r>
          </w:p>
        </w:tc>
        <w:tc>
          <w:tcPr>
            <w:tcW w:w="1620" w:type="dxa"/>
            <w:tcBorders>
              <w:top w:val="single" w:sz="8" w:space="0" w:color="auto"/>
              <w:left w:val="nil"/>
              <w:bottom w:val="single" w:sz="8" w:space="0" w:color="auto"/>
              <w:right w:val="single" w:sz="8" w:space="0" w:color="auto"/>
            </w:tcBorders>
            <w:vAlign w:val="center"/>
          </w:tcPr>
          <w:p w:rsidR="00A47F6F" w:rsidRDefault="00A47F6F" w:rsidP="00013F59">
            <w:pPr>
              <w:widowControl/>
              <w:shd w:val="clear" w:color="auto" w:fill="FFFFFF"/>
              <w:spacing w:line="600" w:lineRule="exact"/>
              <w:rPr>
                <w:rFonts w:ascii="仿宋_GB2312" w:eastAsia="仿宋_GB2312" w:hAnsi="宋体" w:cs="宋体"/>
                <w:color w:val="333333"/>
                <w:kern w:val="0"/>
                <w:sz w:val="24"/>
              </w:rPr>
            </w:pPr>
            <w:r>
              <w:rPr>
                <w:rFonts w:ascii="仿宋_GB2312" w:eastAsia="仿宋_GB2312" w:hAnsi="宋体" w:cs="宋体"/>
                <w:color w:val="333333"/>
                <w:kern w:val="0"/>
                <w:sz w:val="24"/>
              </w:rPr>
              <w:t xml:space="preserve">   </w:t>
            </w:r>
            <w:r>
              <w:rPr>
                <w:rFonts w:ascii="仿宋_GB2312" w:eastAsia="仿宋_GB2312" w:hAnsi="宋体" w:cs="宋体" w:hint="eastAsia"/>
                <w:color w:val="333333"/>
                <w:kern w:val="0"/>
                <w:sz w:val="24"/>
              </w:rPr>
              <w:t>伙食费</w:t>
            </w:r>
          </w:p>
        </w:tc>
        <w:tc>
          <w:tcPr>
            <w:tcW w:w="1920" w:type="dxa"/>
            <w:tcBorders>
              <w:top w:val="single" w:sz="8" w:space="0" w:color="auto"/>
              <w:left w:val="nil"/>
              <w:bottom w:val="single" w:sz="8" w:space="0" w:color="auto"/>
              <w:right w:val="single" w:sz="8" w:space="0" w:color="auto"/>
            </w:tcBorders>
            <w:vAlign w:val="center"/>
          </w:tcPr>
          <w:p w:rsidR="00A47F6F" w:rsidRDefault="00A47F6F" w:rsidP="00013F59">
            <w:pPr>
              <w:widowControl/>
              <w:shd w:val="clear" w:color="auto" w:fill="FFFFFF"/>
              <w:spacing w:line="600" w:lineRule="exact"/>
              <w:rPr>
                <w:rFonts w:ascii="仿宋_GB2312" w:eastAsia="仿宋_GB2312" w:hAnsi="宋体" w:cs="宋体"/>
                <w:color w:val="333333"/>
                <w:kern w:val="0"/>
                <w:sz w:val="24"/>
              </w:rPr>
            </w:pPr>
            <w:r>
              <w:rPr>
                <w:rFonts w:ascii="仿宋_GB2312" w:eastAsia="仿宋_GB2312" w:hAnsi="宋体" w:cs="宋体" w:hint="eastAsia"/>
                <w:color w:val="333333"/>
                <w:kern w:val="0"/>
                <w:sz w:val="24"/>
              </w:rPr>
              <w:t>场地费和讲课费</w:t>
            </w:r>
          </w:p>
        </w:tc>
        <w:tc>
          <w:tcPr>
            <w:tcW w:w="3285" w:type="dxa"/>
            <w:tcBorders>
              <w:top w:val="single" w:sz="8" w:space="0" w:color="auto"/>
              <w:left w:val="nil"/>
              <w:bottom w:val="single" w:sz="8" w:space="0" w:color="auto"/>
              <w:right w:val="single" w:sz="8" w:space="0" w:color="auto"/>
            </w:tcBorders>
            <w:vAlign w:val="center"/>
          </w:tcPr>
          <w:p w:rsidR="00A47F6F" w:rsidRDefault="00A47F6F" w:rsidP="00013F59">
            <w:pPr>
              <w:widowControl/>
              <w:shd w:val="clear" w:color="auto" w:fill="FFFFFF"/>
              <w:spacing w:line="600" w:lineRule="exact"/>
              <w:rPr>
                <w:rFonts w:ascii="仿宋_GB2312" w:eastAsia="仿宋_GB2312" w:hAnsi="宋体" w:cs="宋体"/>
                <w:color w:val="333333"/>
                <w:kern w:val="0"/>
                <w:sz w:val="24"/>
              </w:rPr>
            </w:pPr>
            <w:r>
              <w:rPr>
                <w:rFonts w:ascii="仿宋_GB2312" w:eastAsia="仿宋_GB2312" w:hAnsi="宋体" w:cs="宋体" w:hint="eastAsia"/>
                <w:color w:val="333333"/>
                <w:kern w:val="0"/>
                <w:sz w:val="24"/>
              </w:rPr>
              <w:t>资料费、交通费和其他费用</w:t>
            </w:r>
          </w:p>
        </w:tc>
        <w:tc>
          <w:tcPr>
            <w:tcW w:w="1230" w:type="dxa"/>
            <w:tcBorders>
              <w:top w:val="single" w:sz="8" w:space="0" w:color="auto"/>
              <w:left w:val="nil"/>
              <w:bottom w:val="single" w:sz="8" w:space="0" w:color="auto"/>
              <w:right w:val="single" w:sz="8" w:space="0" w:color="auto"/>
            </w:tcBorders>
            <w:vAlign w:val="center"/>
          </w:tcPr>
          <w:p w:rsidR="00A47F6F" w:rsidRDefault="00A47F6F" w:rsidP="00013F59">
            <w:pPr>
              <w:widowControl/>
              <w:shd w:val="clear" w:color="auto" w:fill="FFFFFF"/>
              <w:spacing w:line="600" w:lineRule="exact"/>
              <w:rPr>
                <w:rFonts w:ascii="仿宋_GB2312" w:eastAsia="仿宋_GB2312" w:hAnsi="宋体" w:cs="宋体"/>
                <w:color w:val="333333"/>
                <w:kern w:val="0"/>
                <w:sz w:val="24"/>
              </w:rPr>
            </w:pPr>
            <w:r>
              <w:rPr>
                <w:rFonts w:ascii="仿宋_GB2312" w:eastAsia="仿宋_GB2312" w:hAnsi="宋体" w:cs="宋体"/>
                <w:color w:val="333333"/>
                <w:kern w:val="0"/>
                <w:sz w:val="24"/>
              </w:rPr>
              <w:t xml:space="preserve">  </w:t>
            </w:r>
            <w:r>
              <w:rPr>
                <w:rFonts w:ascii="仿宋_GB2312" w:eastAsia="仿宋_GB2312" w:hAnsi="宋体" w:cs="宋体" w:hint="eastAsia"/>
                <w:color w:val="333333"/>
                <w:kern w:val="0"/>
                <w:sz w:val="24"/>
              </w:rPr>
              <w:t>合计</w:t>
            </w:r>
          </w:p>
        </w:tc>
      </w:tr>
      <w:tr w:rsidR="00A47F6F" w:rsidRPr="008339CD" w:rsidTr="00013F59">
        <w:trPr>
          <w:trHeight w:val="300"/>
          <w:jc w:val="center"/>
        </w:trPr>
        <w:tc>
          <w:tcPr>
            <w:tcW w:w="1455" w:type="dxa"/>
            <w:tcBorders>
              <w:top w:val="nil"/>
              <w:left w:val="single" w:sz="8" w:space="0" w:color="auto"/>
              <w:bottom w:val="single" w:sz="8" w:space="0" w:color="auto"/>
              <w:right w:val="single" w:sz="8" w:space="0" w:color="auto"/>
            </w:tcBorders>
            <w:vAlign w:val="center"/>
          </w:tcPr>
          <w:p w:rsidR="00A47F6F" w:rsidRDefault="00A47F6F" w:rsidP="00013F59">
            <w:pPr>
              <w:widowControl/>
              <w:shd w:val="clear" w:color="auto" w:fill="FFFFFF"/>
              <w:spacing w:line="600" w:lineRule="exact"/>
              <w:ind w:firstLineChars="200" w:firstLine="480"/>
              <w:rPr>
                <w:rFonts w:ascii="仿宋_GB2312" w:eastAsia="仿宋_GB2312" w:hAnsi="宋体" w:cs="宋体"/>
                <w:color w:val="333333"/>
                <w:kern w:val="0"/>
                <w:sz w:val="24"/>
              </w:rPr>
            </w:pPr>
            <w:r>
              <w:rPr>
                <w:rFonts w:ascii="仿宋_GB2312" w:eastAsia="仿宋_GB2312" w:hAnsi="宋体" w:cs="宋体" w:hint="eastAsia"/>
                <w:color w:val="333333"/>
                <w:kern w:val="0"/>
                <w:sz w:val="24"/>
              </w:rPr>
              <w:t>≦</w:t>
            </w:r>
            <w:r>
              <w:rPr>
                <w:rFonts w:ascii="仿宋_GB2312" w:eastAsia="仿宋_GB2312" w:hAnsi="宋体" w:cs="宋体"/>
                <w:color w:val="333333"/>
                <w:kern w:val="0"/>
                <w:sz w:val="24"/>
              </w:rPr>
              <w:t>180</w:t>
            </w:r>
          </w:p>
        </w:tc>
        <w:tc>
          <w:tcPr>
            <w:tcW w:w="1620" w:type="dxa"/>
            <w:tcBorders>
              <w:top w:val="nil"/>
              <w:left w:val="nil"/>
              <w:bottom w:val="single" w:sz="8" w:space="0" w:color="auto"/>
              <w:right w:val="single" w:sz="8" w:space="0" w:color="auto"/>
            </w:tcBorders>
            <w:vAlign w:val="center"/>
          </w:tcPr>
          <w:p w:rsidR="00A47F6F" w:rsidRDefault="00A47F6F" w:rsidP="00013F59">
            <w:pPr>
              <w:widowControl/>
              <w:shd w:val="clear" w:color="auto" w:fill="FFFFFF"/>
              <w:spacing w:line="600" w:lineRule="exact"/>
              <w:ind w:firstLineChars="200" w:firstLine="480"/>
              <w:rPr>
                <w:rFonts w:ascii="仿宋_GB2312" w:eastAsia="仿宋_GB2312" w:hAnsi="宋体" w:cs="宋体"/>
                <w:color w:val="333333"/>
                <w:kern w:val="0"/>
                <w:sz w:val="24"/>
              </w:rPr>
            </w:pPr>
            <w:r>
              <w:rPr>
                <w:rFonts w:ascii="仿宋_GB2312" w:eastAsia="仿宋_GB2312" w:hAnsi="宋体" w:cs="宋体" w:hint="eastAsia"/>
                <w:color w:val="333333"/>
                <w:kern w:val="0"/>
                <w:sz w:val="24"/>
              </w:rPr>
              <w:t>≦</w:t>
            </w:r>
            <w:r>
              <w:rPr>
                <w:rFonts w:ascii="仿宋_GB2312" w:eastAsia="仿宋_GB2312" w:hAnsi="宋体" w:cs="宋体"/>
                <w:color w:val="333333"/>
                <w:kern w:val="0"/>
                <w:sz w:val="24"/>
              </w:rPr>
              <w:t>110</w:t>
            </w:r>
          </w:p>
        </w:tc>
        <w:tc>
          <w:tcPr>
            <w:tcW w:w="1920" w:type="dxa"/>
            <w:tcBorders>
              <w:top w:val="nil"/>
              <w:left w:val="nil"/>
              <w:bottom w:val="single" w:sz="8" w:space="0" w:color="auto"/>
              <w:right w:val="single" w:sz="8" w:space="0" w:color="auto"/>
            </w:tcBorders>
            <w:vAlign w:val="center"/>
          </w:tcPr>
          <w:p w:rsidR="00A47F6F" w:rsidRDefault="00A47F6F" w:rsidP="00013F59">
            <w:pPr>
              <w:widowControl/>
              <w:shd w:val="clear" w:color="auto" w:fill="FFFFFF"/>
              <w:spacing w:line="600" w:lineRule="exact"/>
              <w:ind w:firstLineChars="200" w:firstLine="480"/>
              <w:rPr>
                <w:rFonts w:ascii="仿宋_GB2312" w:eastAsia="仿宋_GB2312" w:hAnsi="宋体" w:cs="宋体"/>
                <w:color w:val="333333"/>
                <w:kern w:val="0"/>
                <w:sz w:val="24"/>
              </w:rPr>
            </w:pPr>
            <w:r>
              <w:rPr>
                <w:rFonts w:ascii="仿宋_GB2312" w:eastAsia="仿宋_GB2312" w:hAnsi="宋体" w:cs="宋体" w:hint="eastAsia"/>
                <w:color w:val="333333"/>
                <w:kern w:val="0"/>
                <w:sz w:val="24"/>
              </w:rPr>
              <w:t>≦</w:t>
            </w:r>
            <w:r>
              <w:rPr>
                <w:rFonts w:ascii="仿宋_GB2312" w:eastAsia="仿宋_GB2312" w:hAnsi="宋体" w:cs="宋体"/>
                <w:color w:val="333333"/>
                <w:kern w:val="0"/>
                <w:sz w:val="24"/>
              </w:rPr>
              <w:t>100</w:t>
            </w:r>
          </w:p>
        </w:tc>
        <w:tc>
          <w:tcPr>
            <w:tcW w:w="3285" w:type="dxa"/>
            <w:tcBorders>
              <w:top w:val="nil"/>
              <w:left w:val="nil"/>
              <w:bottom w:val="single" w:sz="8" w:space="0" w:color="auto"/>
              <w:right w:val="single" w:sz="8" w:space="0" w:color="auto"/>
            </w:tcBorders>
            <w:vAlign w:val="center"/>
          </w:tcPr>
          <w:p w:rsidR="00A47F6F" w:rsidRDefault="00A47F6F" w:rsidP="00013F59">
            <w:pPr>
              <w:widowControl/>
              <w:shd w:val="clear" w:color="auto" w:fill="FFFFFF"/>
              <w:spacing w:line="600" w:lineRule="exact"/>
              <w:ind w:firstLineChars="200" w:firstLine="480"/>
              <w:rPr>
                <w:rFonts w:ascii="仿宋_GB2312" w:eastAsia="仿宋_GB2312" w:hAnsi="宋体" w:cs="宋体"/>
                <w:color w:val="333333"/>
                <w:kern w:val="0"/>
                <w:sz w:val="24"/>
              </w:rPr>
            </w:pPr>
            <w:r>
              <w:rPr>
                <w:rFonts w:ascii="仿宋_GB2312" w:eastAsia="仿宋_GB2312" w:hAnsi="宋体" w:cs="宋体" w:hint="eastAsia"/>
                <w:color w:val="333333"/>
                <w:kern w:val="0"/>
                <w:sz w:val="24"/>
              </w:rPr>
              <w:t>≦</w:t>
            </w:r>
            <w:r>
              <w:rPr>
                <w:rFonts w:ascii="仿宋_GB2312" w:eastAsia="仿宋_GB2312" w:hAnsi="宋体" w:cs="宋体"/>
                <w:color w:val="333333"/>
                <w:kern w:val="0"/>
                <w:sz w:val="24"/>
              </w:rPr>
              <w:t>60</w:t>
            </w:r>
          </w:p>
        </w:tc>
        <w:tc>
          <w:tcPr>
            <w:tcW w:w="1230" w:type="dxa"/>
            <w:tcBorders>
              <w:top w:val="nil"/>
              <w:left w:val="nil"/>
              <w:bottom w:val="single" w:sz="8" w:space="0" w:color="auto"/>
              <w:right w:val="single" w:sz="8" w:space="0" w:color="auto"/>
            </w:tcBorders>
            <w:vAlign w:val="center"/>
          </w:tcPr>
          <w:p w:rsidR="00A47F6F" w:rsidRDefault="00A47F6F" w:rsidP="00013F59">
            <w:pPr>
              <w:widowControl/>
              <w:shd w:val="clear" w:color="auto" w:fill="FFFFFF"/>
              <w:spacing w:line="600" w:lineRule="exact"/>
              <w:rPr>
                <w:rFonts w:ascii="仿宋_GB2312" w:eastAsia="仿宋_GB2312" w:hAnsi="宋体" w:cs="宋体"/>
                <w:color w:val="333333"/>
                <w:kern w:val="0"/>
                <w:sz w:val="24"/>
              </w:rPr>
            </w:pPr>
            <w:r>
              <w:rPr>
                <w:rFonts w:ascii="仿宋_GB2312" w:eastAsia="仿宋_GB2312" w:hAnsi="宋体" w:cs="宋体" w:hint="eastAsia"/>
                <w:color w:val="333333"/>
                <w:kern w:val="0"/>
                <w:sz w:val="24"/>
              </w:rPr>
              <w:t>≦</w:t>
            </w:r>
            <w:r>
              <w:rPr>
                <w:rFonts w:ascii="仿宋_GB2312" w:eastAsia="仿宋_GB2312" w:hAnsi="宋体" w:cs="宋体"/>
                <w:color w:val="333333"/>
                <w:kern w:val="0"/>
                <w:sz w:val="24"/>
              </w:rPr>
              <w:t>450</w:t>
            </w:r>
          </w:p>
        </w:tc>
      </w:tr>
    </w:tbl>
    <w:p w:rsidR="00A47F6F" w:rsidRDefault="00A47F6F" w:rsidP="00C43B9C">
      <w:pPr>
        <w:widowControl/>
        <w:shd w:val="clear" w:color="auto" w:fill="FFFFFF"/>
        <w:spacing w:line="640" w:lineRule="exact"/>
        <w:ind w:firstLineChars="200"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 xml:space="preserve">                                       </w:t>
      </w:r>
      <w:r>
        <w:rPr>
          <w:rFonts w:ascii="仿宋_GB2312" w:eastAsia="仿宋_GB2312" w:hAnsi="宋体" w:cs="宋体" w:hint="eastAsia"/>
          <w:color w:val="333333"/>
          <w:kern w:val="0"/>
          <w:sz w:val="28"/>
          <w:szCs w:val="28"/>
        </w:rPr>
        <w:t>单位：元</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人</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半天</w:t>
      </w:r>
    </w:p>
    <w:tbl>
      <w:tblPr>
        <w:tblW w:w="9160" w:type="dxa"/>
        <w:jc w:val="center"/>
        <w:tblInd w:w="93" w:type="dxa"/>
        <w:tblLayout w:type="fixed"/>
        <w:tblLook w:val="00A0"/>
      </w:tblPr>
      <w:tblGrid>
        <w:gridCol w:w="1975"/>
        <w:gridCol w:w="2576"/>
        <w:gridCol w:w="2209"/>
        <w:gridCol w:w="2400"/>
      </w:tblGrid>
      <w:tr w:rsidR="00A47F6F" w:rsidRPr="008339CD" w:rsidTr="00013F59">
        <w:trPr>
          <w:trHeight w:val="333"/>
          <w:jc w:val="center"/>
        </w:trPr>
        <w:tc>
          <w:tcPr>
            <w:tcW w:w="1975" w:type="dxa"/>
            <w:vMerge w:val="restart"/>
            <w:tcBorders>
              <w:top w:val="single" w:sz="8" w:space="0" w:color="auto"/>
              <w:left w:val="single" w:sz="8" w:space="0" w:color="auto"/>
              <w:right w:val="single" w:sz="8" w:space="0" w:color="auto"/>
            </w:tcBorders>
            <w:vAlign w:val="center"/>
          </w:tcPr>
          <w:p w:rsidR="00A47F6F" w:rsidRDefault="00A47F6F" w:rsidP="00013F59">
            <w:pPr>
              <w:widowControl/>
              <w:shd w:val="clear" w:color="auto" w:fill="FFFFFF"/>
              <w:spacing w:line="640" w:lineRule="exact"/>
              <w:jc w:val="left"/>
              <w:rPr>
                <w:rFonts w:ascii="仿宋_GB2312" w:eastAsia="仿宋_GB2312" w:hAnsi="宋体" w:cs="宋体"/>
                <w:color w:val="333333"/>
                <w:kern w:val="0"/>
                <w:sz w:val="24"/>
              </w:rPr>
            </w:pPr>
            <w:r>
              <w:rPr>
                <w:rFonts w:ascii="仿宋_GB2312" w:eastAsia="仿宋_GB2312" w:hAnsi="宋体" w:cs="宋体" w:hint="eastAsia"/>
                <w:color w:val="333333"/>
                <w:kern w:val="0"/>
                <w:sz w:val="24"/>
              </w:rPr>
              <w:t>讲课费（税后）</w:t>
            </w:r>
          </w:p>
        </w:tc>
        <w:tc>
          <w:tcPr>
            <w:tcW w:w="2576" w:type="dxa"/>
            <w:tcBorders>
              <w:top w:val="single" w:sz="8" w:space="0" w:color="auto"/>
              <w:left w:val="nil"/>
              <w:bottom w:val="single" w:sz="8" w:space="0" w:color="auto"/>
              <w:right w:val="single" w:sz="8" w:space="0" w:color="auto"/>
            </w:tcBorders>
            <w:vAlign w:val="center"/>
          </w:tcPr>
          <w:p w:rsidR="00A47F6F" w:rsidRDefault="00A47F6F" w:rsidP="00013F59">
            <w:pPr>
              <w:widowControl/>
              <w:shd w:val="clear" w:color="auto" w:fill="FFFFFF"/>
              <w:spacing w:line="640" w:lineRule="exact"/>
              <w:jc w:val="left"/>
              <w:rPr>
                <w:rFonts w:ascii="仿宋_GB2312" w:eastAsia="仿宋_GB2312" w:hAnsi="宋体" w:cs="宋体"/>
                <w:color w:val="333333"/>
                <w:kern w:val="0"/>
                <w:sz w:val="24"/>
              </w:rPr>
            </w:pPr>
            <w:r>
              <w:rPr>
                <w:rFonts w:ascii="仿宋_GB2312" w:eastAsia="仿宋_GB2312" w:hAnsi="宋体" w:cs="宋体" w:hint="eastAsia"/>
                <w:color w:val="333333"/>
                <w:kern w:val="0"/>
                <w:sz w:val="24"/>
              </w:rPr>
              <w:t>院士、全国知名专家</w:t>
            </w:r>
          </w:p>
        </w:tc>
        <w:tc>
          <w:tcPr>
            <w:tcW w:w="2209" w:type="dxa"/>
            <w:tcBorders>
              <w:top w:val="single" w:sz="8" w:space="0" w:color="auto"/>
              <w:left w:val="nil"/>
              <w:bottom w:val="single" w:sz="8" w:space="0" w:color="auto"/>
              <w:right w:val="single" w:sz="8" w:space="0" w:color="auto"/>
            </w:tcBorders>
            <w:vAlign w:val="center"/>
          </w:tcPr>
          <w:p w:rsidR="00A47F6F" w:rsidRDefault="00A47F6F" w:rsidP="00013F59">
            <w:pPr>
              <w:widowControl/>
              <w:shd w:val="clear" w:color="auto" w:fill="FFFFFF"/>
              <w:spacing w:line="640" w:lineRule="exact"/>
              <w:jc w:val="left"/>
              <w:rPr>
                <w:rFonts w:ascii="仿宋_GB2312" w:eastAsia="仿宋_GB2312" w:hAnsi="宋体" w:cs="宋体"/>
                <w:color w:val="333333"/>
                <w:kern w:val="0"/>
                <w:sz w:val="24"/>
              </w:rPr>
            </w:pPr>
            <w:r>
              <w:rPr>
                <w:rFonts w:ascii="仿宋_GB2312" w:eastAsia="仿宋_GB2312" w:hAnsi="宋体" w:cs="宋体" w:hint="eastAsia"/>
                <w:color w:val="333333"/>
                <w:kern w:val="0"/>
                <w:sz w:val="24"/>
              </w:rPr>
              <w:t>正高级技术职称</w:t>
            </w:r>
          </w:p>
        </w:tc>
        <w:tc>
          <w:tcPr>
            <w:tcW w:w="2400" w:type="dxa"/>
            <w:tcBorders>
              <w:top w:val="single" w:sz="8" w:space="0" w:color="auto"/>
              <w:left w:val="nil"/>
              <w:bottom w:val="single" w:sz="8" w:space="0" w:color="auto"/>
              <w:right w:val="single" w:sz="8" w:space="0" w:color="auto"/>
            </w:tcBorders>
            <w:vAlign w:val="center"/>
          </w:tcPr>
          <w:p w:rsidR="00A47F6F" w:rsidRDefault="00A47F6F" w:rsidP="00013F59">
            <w:pPr>
              <w:widowControl/>
              <w:shd w:val="clear" w:color="auto" w:fill="FFFFFF"/>
              <w:spacing w:line="640" w:lineRule="exact"/>
              <w:jc w:val="left"/>
              <w:rPr>
                <w:rFonts w:ascii="仿宋_GB2312" w:eastAsia="仿宋_GB2312" w:hAnsi="宋体" w:cs="宋体"/>
                <w:color w:val="333333"/>
                <w:kern w:val="0"/>
                <w:sz w:val="24"/>
              </w:rPr>
            </w:pPr>
            <w:r>
              <w:rPr>
                <w:rFonts w:ascii="仿宋_GB2312" w:eastAsia="仿宋_GB2312" w:hAnsi="宋体" w:cs="宋体" w:hint="eastAsia"/>
                <w:color w:val="333333"/>
                <w:kern w:val="0"/>
                <w:sz w:val="24"/>
              </w:rPr>
              <w:t>副高级技术职称</w:t>
            </w:r>
          </w:p>
        </w:tc>
      </w:tr>
      <w:tr w:rsidR="00A47F6F" w:rsidRPr="008339CD" w:rsidTr="00013F59">
        <w:trPr>
          <w:trHeight w:val="300"/>
          <w:jc w:val="center"/>
        </w:trPr>
        <w:tc>
          <w:tcPr>
            <w:tcW w:w="1975" w:type="dxa"/>
            <w:vMerge/>
            <w:tcBorders>
              <w:left w:val="single" w:sz="8" w:space="0" w:color="auto"/>
              <w:bottom w:val="single" w:sz="8" w:space="0" w:color="auto"/>
              <w:right w:val="single" w:sz="8" w:space="0" w:color="auto"/>
            </w:tcBorders>
          </w:tcPr>
          <w:p w:rsidR="00A47F6F" w:rsidRDefault="00A47F6F" w:rsidP="00013F59">
            <w:pPr>
              <w:widowControl/>
              <w:shd w:val="clear" w:color="auto" w:fill="FFFFFF"/>
              <w:spacing w:line="640" w:lineRule="exact"/>
              <w:ind w:firstLineChars="200" w:firstLine="480"/>
              <w:jc w:val="left"/>
              <w:rPr>
                <w:rFonts w:ascii="仿宋_GB2312" w:eastAsia="仿宋_GB2312" w:hAnsi="宋体" w:cs="宋体"/>
                <w:color w:val="333333"/>
                <w:kern w:val="0"/>
                <w:sz w:val="24"/>
              </w:rPr>
            </w:pPr>
          </w:p>
        </w:tc>
        <w:tc>
          <w:tcPr>
            <w:tcW w:w="2576" w:type="dxa"/>
            <w:tcBorders>
              <w:top w:val="nil"/>
              <w:left w:val="nil"/>
              <w:bottom w:val="single" w:sz="8" w:space="0" w:color="auto"/>
              <w:right w:val="single" w:sz="8" w:space="0" w:color="auto"/>
            </w:tcBorders>
            <w:vAlign w:val="center"/>
          </w:tcPr>
          <w:p w:rsidR="00A47F6F" w:rsidRDefault="00A47F6F" w:rsidP="00013F59">
            <w:pPr>
              <w:widowControl/>
              <w:shd w:val="clear" w:color="auto" w:fill="FFFFFF"/>
              <w:spacing w:line="640" w:lineRule="exact"/>
              <w:ind w:firstLineChars="200" w:firstLine="480"/>
              <w:jc w:val="left"/>
              <w:rPr>
                <w:rFonts w:ascii="仿宋_GB2312" w:eastAsia="仿宋_GB2312" w:hAnsi="宋体" w:cs="宋体"/>
                <w:color w:val="333333"/>
                <w:kern w:val="0"/>
                <w:sz w:val="24"/>
              </w:rPr>
            </w:pPr>
            <w:r>
              <w:rPr>
                <w:rFonts w:ascii="仿宋_GB2312" w:eastAsia="仿宋_GB2312" w:hAnsi="宋体" w:cs="宋体" w:hint="eastAsia"/>
                <w:color w:val="333333"/>
                <w:kern w:val="0"/>
                <w:sz w:val="24"/>
              </w:rPr>
              <w:t>≦</w:t>
            </w:r>
            <w:r>
              <w:rPr>
                <w:rFonts w:ascii="仿宋_GB2312" w:eastAsia="仿宋_GB2312" w:hAnsi="宋体" w:cs="宋体"/>
                <w:color w:val="333333"/>
                <w:kern w:val="0"/>
                <w:sz w:val="24"/>
              </w:rPr>
              <w:t>3000</w:t>
            </w:r>
          </w:p>
        </w:tc>
        <w:tc>
          <w:tcPr>
            <w:tcW w:w="2209" w:type="dxa"/>
            <w:tcBorders>
              <w:top w:val="nil"/>
              <w:left w:val="nil"/>
              <w:bottom w:val="single" w:sz="8" w:space="0" w:color="auto"/>
              <w:right w:val="single" w:sz="8" w:space="0" w:color="auto"/>
            </w:tcBorders>
            <w:vAlign w:val="center"/>
          </w:tcPr>
          <w:p w:rsidR="00A47F6F" w:rsidRDefault="00A47F6F" w:rsidP="00013F59">
            <w:pPr>
              <w:widowControl/>
              <w:shd w:val="clear" w:color="auto" w:fill="FFFFFF"/>
              <w:spacing w:line="640" w:lineRule="exact"/>
              <w:ind w:firstLineChars="200" w:firstLine="480"/>
              <w:jc w:val="left"/>
              <w:rPr>
                <w:rFonts w:ascii="仿宋_GB2312" w:eastAsia="仿宋_GB2312" w:hAnsi="宋体" w:cs="宋体"/>
                <w:color w:val="333333"/>
                <w:kern w:val="0"/>
                <w:sz w:val="24"/>
              </w:rPr>
            </w:pPr>
            <w:r>
              <w:rPr>
                <w:rFonts w:ascii="仿宋_GB2312" w:eastAsia="仿宋_GB2312" w:hAnsi="宋体" w:cs="宋体" w:hint="eastAsia"/>
                <w:color w:val="333333"/>
                <w:kern w:val="0"/>
                <w:sz w:val="24"/>
              </w:rPr>
              <w:t>≦</w:t>
            </w:r>
            <w:r>
              <w:rPr>
                <w:rFonts w:ascii="仿宋_GB2312" w:eastAsia="仿宋_GB2312" w:hAnsi="宋体" w:cs="宋体"/>
                <w:color w:val="333333"/>
                <w:kern w:val="0"/>
                <w:sz w:val="24"/>
              </w:rPr>
              <w:t>2000</w:t>
            </w:r>
          </w:p>
        </w:tc>
        <w:tc>
          <w:tcPr>
            <w:tcW w:w="2400" w:type="dxa"/>
            <w:tcBorders>
              <w:top w:val="nil"/>
              <w:left w:val="nil"/>
              <w:bottom w:val="single" w:sz="8" w:space="0" w:color="auto"/>
              <w:right w:val="single" w:sz="8" w:space="0" w:color="auto"/>
            </w:tcBorders>
            <w:vAlign w:val="center"/>
          </w:tcPr>
          <w:p w:rsidR="00A47F6F" w:rsidRDefault="00A47F6F" w:rsidP="00013F59">
            <w:pPr>
              <w:widowControl/>
              <w:shd w:val="clear" w:color="auto" w:fill="FFFFFF"/>
              <w:spacing w:line="640" w:lineRule="exact"/>
              <w:ind w:firstLineChars="200" w:firstLine="480"/>
              <w:jc w:val="left"/>
              <w:rPr>
                <w:rFonts w:ascii="仿宋_GB2312" w:eastAsia="仿宋_GB2312" w:hAnsi="宋体" w:cs="宋体"/>
                <w:color w:val="333333"/>
                <w:kern w:val="0"/>
                <w:sz w:val="24"/>
              </w:rPr>
            </w:pPr>
            <w:r>
              <w:rPr>
                <w:rFonts w:ascii="仿宋_GB2312" w:eastAsia="仿宋_GB2312" w:hAnsi="宋体" w:cs="宋体" w:hint="eastAsia"/>
                <w:color w:val="333333"/>
                <w:kern w:val="0"/>
                <w:sz w:val="24"/>
              </w:rPr>
              <w:t>≦</w:t>
            </w:r>
            <w:r>
              <w:rPr>
                <w:rFonts w:ascii="仿宋_GB2312" w:eastAsia="仿宋_GB2312" w:hAnsi="宋体" w:cs="宋体"/>
                <w:color w:val="333333"/>
                <w:kern w:val="0"/>
                <w:sz w:val="24"/>
              </w:rPr>
              <w:t>1000</w:t>
            </w:r>
          </w:p>
        </w:tc>
      </w:tr>
    </w:tbl>
    <w:p w:rsidR="00A47F6F" w:rsidRDefault="00A47F6F" w:rsidP="00C43B9C">
      <w:pPr>
        <w:widowControl/>
        <w:shd w:val="clear" w:color="auto" w:fill="FFFFFF"/>
        <w:spacing w:line="600" w:lineRule="exact"/>
        <w:ind w:firstLineChars="200"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填报申报书时应分项列出。涉及两项及两项以上开支内容的，可在所涉及的相关经费标准合计金额内统筹使用。</w:t>
      </w:r>
    </w:p>
    <w:p w:rsidR="00A47F6F" w:rsidRDefault="00A47F6F" w:rsidP="00C43B9C">
      <w:pPr>
        <w:widowControl/>
        <w:shd w:val="clear" w:color="auto" w:fill="FFFFFF"/>
        <w:spacing w:line="600" w:lineRule="exact"/>
        <w:ind w:firstLineChars="200"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其中因公出国培训按照《关于转发〈财政部、国家外国专家局关于印发〈因公短期出国培训费用管理办法〉的通知〉的通知》</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沪财行〔</w:t>
      </w:r>
      <w:r>
        <w:rPr>
          <w:rFonts w:ascii="仿宋_GB2312" w:eastAsia="仿宋_GB2312" w:hAnsi="宋体" w:cs="宋体"/>
          <w:color w:val="333333"/>
          <w:kern w:val="0"/>
          <w:sz w:val="28"/>
          <w:szCs w:val="28"/>
        </w:rPr>
        <w:t>2014</w:t>
      </w:r>
      <w:r>
        <w:rPr>
          <w:rFonts w:ascii="仿宋_GB2312" w:eastAsia="仿宋_GB2312" w:hAnsi="宋体" w:cs="宋体" w:hint="eastAsia"/>
          <w:color w:val="333333"/>
          <w:kern w:val="0"/>
          <w:sz w:val="28"/>
          <w:szCs w:val="28"/>
        </w:rPr>
        <w:t>〕</w:t>
      </w:r>
      <w:r>
        <w:rPr>
          <w:rFonts w:ascii="仿宋_GB2312" w:eastAsia="仿宋_GB2312" w:hAnsi="宋体" w:cs="宋体"/>
          <w:color w:val="333333"/>
          <w:kern w:val="0"/>
          <w:sz w:val="28"/>
          <w:szCs w:val="28"/>
        </w:rPr>
        <w:t>21</w:t>
      </w:r>
      <w:r>
        <w:rPr>
          <w:rFonts w:ascii="仿宋_GB2312" w:eastAsia="仿宋_GB2312" w:hAnsi="宋体" w:cs="宋体" w:hint="eastAsia"/>
          <w:color w:val="333333"/>
          <w:kern w:val="0"/>
          <w:sz w:val="28"/>
          <w:szCs w:val="28"/>
        </w:rPr>
        <w:t>号</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和国家外国专家局、财政部关于《调整中长期出国</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境</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培训人员费用开支标准》的通知</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外专发〔</w:t>
      </w:r>
      <w:r>
        <w:rPr>
          <w:rFonts w:ascii="仿宋_GB2312" w:eastAsia="仿宋_GB2312" w:hAnsi="宋体" w:cs="宋体"/>
          <w:color w:val="333333"/>
          <w:kern w:val="0"/>
          <w:sz w:val="28"/>
          <w:szCs w:val="28"/>
        </w:rPr>
        <w:t>2012</w:t>
      </w:r>
      <w:r>
        <w:rPr>
          <w:rFonts w:ascii="仿宋_GB2312" w:eastAsia="仿宋_GB2312" w:hAnsi="宋体" w:cs="宋体" w:hint="eastAsia"/>
          <w:color w:val="333333"/>
          <w:kern w:val="0"/>
          <w:sz w:val="28"/>
          <w:szCs w:val="28"/>
        </w:rPr>
        <w:t>〕</w:t>
      </w:r>
      <w:r>
        <w:rPr>
          <w:rFonts w:ascii="仿宋_GB2312" w:eastAsia="仿宋_GB2312" w:hAnsi="宋体" w:cs="宋体"/>
          <w:color w:val="333333"/>
          <w:kern w:val="0"/>
          <w:sz w:val="28"/>
          <w:szCs w:val="28"/>
        </w:rPr>
        <w:t>126</w:t>
      </w:r>
      <w:r>
        <w:rPr>
          <w:rFonts w:ascii="仿宋_GB2312" w:eastAsia="仿宋_GB2312" w:hAnsi="宋体" w:cs="宋体" w:hint="eastAsia"/>
          <w:color w:val="333333"/>
          <w:kern w:val="0"/>
          <w:sz w:val="28"/>
          <w:szCs w:val="28"/>
        </w:rPr>
        <w:t>号</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的规定；</w:t>
      </w:r>
    </w:p>
    <w:p w:rsidR="00A47F6F" w:rsidRDefault="00A47F6F" w:rsidP="00C43B9C">
      <w:pPr>
        <w:widowControl/>
        <w:numPr>
          <w:ilvl w:val="0"/>
          <w:numId w:val="3"/>
        </w:numPr>
        <w:shd w:val="clear" w:color="auto" w:fill="FFFFFF"/>
        <w:spacing w:line="600" w:lineRule="exact"/>
        <w:ind w:firstLineChars="200"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场地租赁费：主要用于项目实施过程中租赁场地而发生的支出。</w:t>
      </w:r>
    </w:p>
    <w:p w:rsidR="00A47F6F" w:rsidRDefault="00A47F6F" w:rsidP="00C43B9C">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需注明租用场次、使用时长、场地类型、收费标准。</w:t>
      </w:r>
    </w:p>
    <w:p w:rsidR="00A47F6F" w:rsidRDefault="00A47F6F" w:rsidP="00C43B9C">
      <w:pPr>
        <w:widowControl/>
        <w:numPr>
          <w:ilvl w:val="0"/>
          <w:numId w:val="3"/>
        </w:numPr>
        <w:shd w:val="clear" w:color="auto" w:fill="FFFFFF"/>
        <w:spacing w:line="600" w:lineRule="exact"/>
        <w:ind w:firstLineChars="200"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设备费：主要用于项目运行所需设备的购置、租赁、使用等相关支出。</w:t>
      </w:r>
    </w:p>
    <w:p w:rsidR="00A47F6F" w:rsidRDefault="00A47F6F" w:rsidP="00C43B9C">
      <w:pPr>
        <w:widowControl/>
        <w:shd w:val="clear" w:color="auto" w:fill="FFFFFF"/>
        <w:spacing w:line="600" w:lineRule="exact"/>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 xml:space="preserve">    </w:t>
      </w:r>
      <w:r>
        <w:rPr>
          <w:rFonts w:ascii="仿宋_GB2312" w:eastAsia="仿宋_GB2312" w:hAnsi="宋体" w:cs="宋体" w:hint="eastAsia"/>
          <w:color w:val="333333"/>
          <w:kern w:val="0"/>
          <w:sz w:val="28"/>
          <w:szCs w:val="28"/>
        </w:rPr>
        <w:t>需分类分项列出，标明品牌规格型号等技术参数，标明采购方式。</w:t>
      </w:r>
    </w:p>
    <w:p w:rsidR="00A47F6F" w:rsidRDefault="00A47F6F" w:rsidP="00C43B9C">
      <w:pPr>
        <w:widowControl/>
        <w:shd w:val="clear" w:color="auto" w:fill="FFFFFF"/>
        <w:spacing w:line="600" w:lineRule="exact"/>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 xml:space="preserve">    5.</w:t>
      </w:r>
      <w:r>
        <w:rPr>
          <w:rFonts w:ascii="仿宋_GB2312" w:eastAsia="仿宋_GB2312" w:hAnsi="宋体" w:cs="宋体" w:hint="eastAsia"/>
          <w:color w:val="333333"/>
          <w:kern w:val="0"/>
          <w:sz w:val="28"/>
          <w:szCs w:val="28"/>
        </w:rPr>
        <w:t>材料费：主要用于项目运行过程中消耗的各种原材料、辅助材料等易耗品的采购及运输等支出。</w:t>
      </w:r>
    </w:p>
    <w:p w:rsidR="00A47F6F" w:rsidRDefault="00A47F6F" w:rsidP="00C43B9C">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6.</w:t>
      </w:r>
      <w:r>
        <w:rPr>
          <w:rFonts w:ascii="仿宋_GB2312" w:eastAsia="仿宋_GB2312" w:hAnsi="宋体" w:cs="宋体" w:hint="eastAsia"/>
          <w:color w:val="333333"/>
          <w:kern w:val="0"/>
          <w:sz w:val="28"/>
          <w:szCs w:val="28"/>
        </w:rPr>
        <w:t>交通费：主要用于市内交通和租赁车辆等费用。</w:t>
      </w:r>
    </w:p>
    <w:p w:rsidR="00A47F6F" w:rsidRDefault="00A47F6F" w:rsidP="00C43B9C">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市内交通实报实销，参照差旅费标准≦</w:t>
      </w:r>
      <w:r>
        <w:rPr>
          <w:rFonts w:ascii="仿宋_GB2312" w:eastAsia="仿宋_GB2312" w:hAnsi="宋体" w:cs="宋体"/>
          <w:color w:val="333333"/>
          <w:kern w:val="0"/>
          <w:sz w:val="28"/>
          <w:szCs w:val="28"/>
        </w:rPr>
        <w:t>80</w:t>
      </w:r>
      <w:r>
        <w:rPr>
          <w:rFonts w:ascii="仿宋_GB2312" w:eastAsia="仿宋_GB2312" w:hAnsi="宋体" w:cs="宋体" w:hint="eastAsia"/>
          <w:color w:val="333333"/>
          <w:kern w:val="0"/>
          <w:sz w:val="28"/>
          <w:szCs w:val="28"/>
        </w:rPr>
        <w:t>元</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人</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天，不得发放现金。租赁车辆需注明车辆类型、乘坐人数、租车天数、收费标准等。</w:t>
      </w:r>
    </w:p>
    <w:p w:rsidR="00A47F6F" w:rsidRDefault="00A47F6F" w:rsidP="00C43B9C">
      <w:pPr>
        <w:widowControl/>
        <w:numPr>
          <w:ilvl w:val="0"/>
          <w:numId w:val="4"/>
        </w:numPr>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餐费：主要用于非本单位人员及学生活动、演出等支出。</w:t>
      </w:r>
    </w:p>
    <w:p w:rsidR="00A47F6F" w:rsidRDefault="00A47F6F" w:rsidP="00C43B9C">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参照培训费标准≦</w:t>
      </w:r>
      <w:r>
        <w:rPr>
          <w:rFonts w:ascii="仿宋_GB2312" w:eastAsia="仿宋_GB2312" w:hAnsi="宋体" w:cs="宋体"/>
          <w:color w:val="333333"/>
          <w:kern w:val="0"/>
          <w:sz w:val="28"/>
          <w:szCs w:val="28"/>
        </w:rPr>
        <w:t>110</w:t>
      </w:r>
      <w:r>
        <w:rPr>
          <w:rFonts w:ascii="仿宋_GB2312" w:eastAsia="仿宋_GB2312" w:hAnsi="宋体" w:cs="宋体" w:hint="eastAsia"/>
          <w:color w:val="333333"/>
          <w:kern w:val="0"/>
          <w:sz w:val="28"/>
          <w:szCs w:val="28"/>
        </w:rPr>
        <w:t>元</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人</w:t>
      </w:r>
      <w:r>
        <w:rPr>
          <w:rFonts w:ascii="仿宋_GB2312" w:eastAsia="仿宋_GB2312" w:hAnsi="宋体" w:cs="宋体"/>
          <w:color w:val="333333"/>
          <w:kern w:val="0"/>
          <w:sz w:val="28"/>
          <w:szCs w:val="28"/>
        </w:rPr>
        <w:t>/</w:t>
      </w:r>
      <w:r>
        <w:rPr>
          <w:rFonts w:ascii="仿宋_GB2312" w:eastAsia="仿宋_GB2312" w:hAnsi="宋体" w:cs="宋体" w:hint="eastAsia"/>
          <w:color w:val="333333"/>
          <w:kern w:val="0"/>
          <w:sz w:val="28"/>
          <w:szCs w:val="28"/>
        </w:rPr>
        <w:t>天，统一支出，不得发放现金。</w:t>
      </w:r>
    </w:p>
    <w:p w:rsidR="00A47F6F" w:rsidRDefault="00A47F6F" w:rsidP="00C43B9C">
      <w:pPr>
        <w:widowControl/>
        <w:numPr>
          <w:ilvl w:val="0"/>
          <w:numId w:val="4"/>
        </w:numPr>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出版、文献、知识产权等费用：主要用于项目运行过程中需要支付的出版费、资料费、邮费、文献检索费、专利申请及其知识产权事务等支出。</w:t>
      </w:r>
    </w:p>
    <w:p w:rsidR="00A47F6F" w:rsidRDefault="00A47F6F" w:rsidP="00C43B9C">
      <w:pPr>
        <w:widowControl/>
        <w:numPr>
          <w:ilvl w:val="0"/>
          <w:numId w:val="4"/>
        </w:numPr>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劳务费：主要用于直接参加项目人员（项目所在单位在职人员除外）的劳务性支出。</w:t>
      </w:r>
    </w:p>
    <w:p w:rsidR="00A47F6F" w:rsidRDefault="00A47F6F" w:rsidP="00C43B9C">
      <w:pPr>
        <w:widowControl/>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需注明人数（人次）、标准、时长、劳务内容等。视劳务类型测算。</w:t>
      </w:r>
    </w:p>
    <w:p w:rsidR="00A47F6F" w:rsidRDefault="00A47F6F" w:rsidP="00C43B9C">
      <w:pPr>
        <w:widowControl/>
        <w:numPr>
          <w:ilvl w:val="0"/>
          <w:numId w:val="4"/>
        </w:numPr>
        <w:shd w:val="clear" w:color="auto" w:fill="FFFFFF"/>
        <w:spacing w:line="600" w:lineRule="exact"/>
        <w:ind w:firstLine="560"/>
        <w:jc w:val="left"/>
        <w:rPr>
          <w:rFonts w:ascii="仿宋_GB2312" w:eastAsia="仿宋_GB2312" w:hAnsi="宋体" w:cs="宋体"/>
          <w:color w:val="333333"/>
          <w:kern w:val="0"/>
          <w:sz w:val="28"/>
          <w:szCs w:val="28"/>
        </w:rPr>
      </w:pPr>
      <w:r>
        <w:rPr>
          <w:rFonts w:ascii="仿宋_GB2312" w:eastAsia="仿宋_GB2312" w:hAnsi="宋体" w:cs="宋体" w:hint="eastAsia"/>
          <w:color w:val="333333"/>
          <w:kern w:val="0"/>
          <w:sz w:val="28"/>
          <w:szCs w:val="28"/>
        </w:rPr>
        <w:t>专家咨询费：主要用于项目运行过程中支付给临时聘请的咨询专家的支出。</w:t>
      </w:r>
    </w:p>
    <w:p w:rsidR="00A47F6F" w:rsidRDefault="00A47F6F" w:rsidP="00C43B9C">
      <w:pPr>
        <w:widowControl/>
        <w:shd w:val="clear" w:color="auto" w:fill="FFFFFF"/>
        <w:spacing w:line="600" w:lineRule="exact"/>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 xml:space="preserve">    </w:t>
      </w:r>
      <w:r>
        <w:rPr>
          <w:rFonts w:ascii="仿宋_GB2312" w:eastAsia="仿宋_GB2312" w:hAnsi="宋体" w:cs="宋体" w:hint="eastAsia"/>
          <w:color w:val="333333"/>
          <w:kern w:val="0"/>
          <w:sz w:val="28"/>
          <w:szCs w:val="28"/>
        </w:rPr>
        <w:t>需注明人数（人次）、标准、时长、咨询内容等。参照培训费中讲课费标准。</w:t>
      </w:r>
    </w:p>
    <w:p w:rsidR="00A47F6F" w:rsidRDefault="00A47F6F" w:rsidP="00C43B9C">
      <w:pPr>
        <w:widowControl/>
        <w:shd w:val="clear" w:color="auto" w:fill="FFFFFF"/>
        <w:spacing w:line="600" w:lineRule="exact"/>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 xml:space="preserve">    </w:t>
      </w:r>
      <w:r>
        <w:rPr>
          <w:rFonts w:ascii="仿宋_GB2312" w:eastAsia="仿宋_GB2312" w:hAnsi="宋体" w:cs="宋体" w:hint="eastAsia"/>
          <w:color w:val="333333"/>
          <w:kern w:val="0"/>
          <w:sz w:val="28"/>
          <w:szCs w:val="28"/>
        </w:rPr>
        <w:t>以上费用凡涉及政府采购的应按照国家和本市关于服务项目政府采购的要求执行。拟委托学会、协会、基金会等各类社会团体和企业具体实施的，应严格按照规定履行政府采购程序。</w:t>
      </w:r>
    </w:p>
    <w:p w:rsidR="00A47F6F" w:rsidRDefault="00A47F6F" w:rsidP="00C43B9C">
      <w:pPr>
        <w:widowControl/>
        <w:shd w:val="clear" w:color="auto" w:fill="FFFFFF"/>
        <w:spacing w:line="600" w:lineRule="exact"/>
        <w:jc w:val="left"/>
        <w:rPr>
          <w:rFonts w:ascii="仿宋_GB2312" w:eastAsia="仿宋_GB2312" w:hAnsi="宋体" w:cs="宋体"/>
          <w:color w:val="333333"/>
          <w:kern w:val="0"/>
          <w:sz w:val="28"/>
          <w:szCs w:val="28"/>
        </w:rPr>
      </w:pPr>
      <w:r>
        <w:rPr>
          <w:rFonts w:ascii="仿宋_GB2312" w:eastAsia="仿宋_GB2312" w:hAnsi="宋体" w:cs="宋体"/>
          <w:color w:val="333333"/>
          <w:kern w:val="0"/>
          <w:sz w:val="28"/>
          <w:szCs w:val="28"/>
        </w:rPr>
        <w:t xml:space="preserve">    </w:t>
      </w:r>
      <w:r>
        <w:rPr>
          <w:rFonts w:ascii="仿宋_GB2312" w:eastAsia="仿宋_GB2312" w:hAnsi="宋体" w:cs="宋体" w:hint="eastAsia"/>
          <w:color w:val="333333"/>
          <w:kern w:val="0"/>
          <w:sz w:val="28"/>
          <w:szCs w:val="28"/>
        </w:rPr>
        <w:t>不得填列“其他”和“不可预计费用”等。</w:t>
      </w:r>
    </w:p>
    <w:p w:rsidR="00A47F6F" w:rsidRPr="00C43B9C" w:rsidRDefault="00A47F6F">
      <w:pPr>
        <w:rPr>
          <w:rFonts w:ascii="仿宋_GB2312" w:eastAsia="仿宋_GB2312" w:hAnsi="宋体" w:cs="宋体"/>
          <w:color w:val="333333"/>
          <w:kern w:val="0"/>
          <w:sz w:val="28"/>
          <w:szCs w:val="28"/>
        </w:rPr>
      </w:pPr>
    </w:p>
    <w:sectPr w:rsidR="00A47F6F" w:rsidRPr="00C43B9C" w:rsidSect="00B81B9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F6F" w:rsidRDefault="00A47F6F" w:rsidP="00B81B93">
      <w:r>
        <w:separator/>
      </w:r>
    </w:p>
  </w:endnote>
  <w:endnote w:type="continuationSeparator" w:id="0">
    <w:p w:rsidR="00A47F6F" w:rsidRDefault="00A47F6F" w:rsidP="00B81B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F6F" w:rsidRDefault="00A47F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F6F" w:rsidRDefault="00A47F6F">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A47F6F" w:rsidRDefault="00A47F6F">
                <w:pPr>
                  <w:snapToGrid w:val="0"/>
                  <w:rPr>
                    <w:sz w:val="18"/>
                  </w:rPr>
                </w:pPr>
                <w:fldSimple w:instr=" PAGE  \* MERGEFORMAT ">
                  <w:r w:rsidRPr="00D91045">
                    <w:rPr>
                      <w:noProof/>
                      <w:sz w:val="18"/>
                    </w:rPr>
                    <w:t>1</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F6F" w:rsidRDefault="00A47F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F6F" w:rsidRDefault="00A47F6F" w:rsidP="00B81B93">
      <w:r>
        <w:separator/>
      </w:r>
    </w:p>
  </w:footnote>
  <w:footnote w:type="continuationSeparator" w:id="0">
    <w:p w:rsidR="00A47F6F" w:rsidRDefault="00A47F6F" w:rsidP="00B81B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F6F" w:rsidRDefault="00A47F6F">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F6F" w:rsidRDefault="00A47F6F" w:rsidP="00D91045">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F6F" w:rsidRDefault="00A47F6F">
    <w:pPr>
      <w:pStyle w:val="Header"/>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EEA2C"/>
    <w:multiLevelType w:val="singleLevel"/>
    <w:tmpl w:val="57FEEA2C"/>
    <w:lvl w:ilvl="0">
      <w:start w:val="1"/>
      <w:numFmt w:val="chineseCounting"/>
      <w:suff w:val="nothing"/>
      <w:lvlText w:val="%1、"/>
      <w:lvlJc w:val="left"/>
      <w:rPr>
        <w:rFonts w:cs="Times New Roman"/>
      </w:rPr>
    </w:lvl>
  </w:abstractNum>
  <w:abstractNum w:abstractNumId="1">
    <w:nsid w:val="58C79B97"/>
    <w:multiLevelType w:val="singleLevel"/>
    <w:tmpl w:val="58C79B97"/>
    <w:lvl w:ilvl="0">
      <w:start w:val="2"/>
      <w:numFmt w:val="decimal"/>
      <w:suff w:val="nothing"/>
      <w:lvlText w:val="%1."/>
      <w:lvlJc w:val="left"/>
      <w:rPr>
        <w:rFonts w:cs="Times New Roman"/>
      </w:rPr>
    </w:lvl>
  </w:abstractNum>
  <w:abstractNum w:abstractNumId="2">
    <w:nsid w:val="58C7DAE5"/>
    <w:multiLevelType w:val="singleLevel"/>
    <w:tmpl w:val="58C7DAE5"/>
    <w:lvl w:ilvl="0">
      <w:start w:val="3"/>
      <w:numFmt w:val="decimal"/>
      <w:suff w:val="nothing"/>
      <w:lvlText w:val="%1."/>
      <w:lvlJc w:val="left"/>
      <w:rPr>
        <w:rFonts w:cs="Times New Roman"/>
      </w:rPr>
    </w:lvl>
  </w:abstractNum>
  <w:abstractNum w:abstractNumId="3">
    <w:nsid w:val="58C7E175"/>
    <w:multiLevelType w:val="singleLevel"/>
    <w:tmpl w:val="58C7E175"/>
    <w:lvl w:ilvl="0">
      <w:start w:val="7"/>
      <w:numFmt w:val="decimal"/>
      <w:suff w:val="nothing"/>
      <w:lvlText w:val="%1."/>
      <w:lvlJc w:val="left"/>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72B7A31"/>
    <w:rsid w:val="00013F59"/>
    <w:rsid w:val="002940F8"/>
    <w:rsid w:val="0036212F"/>
    <w:rsid w:val="0063738D"/>
    <w:rsid w:val="00657168"/>
    <w:rsid w:val="006B3A75"/>
    <w:rsid w:val="00786F8F"/>
    <w:rsid w:val="007B7588"/>
    <w:rsid w:val="008339CD"/>
    <w:rsid w:val="00876568"/>
    <w:rsid w:val="009A4FF7"/>
    <w:rsid w:val="009C785F"/>
    <w:rsid w:val="00A14774"/>
    <w:rsid w:val="00A22DD1"/>
    <w:rsid w:val="00A47F6F"/>
    <w:rsid w:val="00A56E2B"/>
    <w:rsid w:val="00B81B93"/>
    <w:rsid w:val="00B912A3"/>
    <w:rsid w:val="00BA666F"/>
    <w:rsid w:val="00BB6E13"/>
    <w:rsid w:val="00C43B9C"/>
    <w:rsid w:val="00D91045"/>
    <w:rsid w:val="00F35CCF"/>
    <w:rsid w:val="0251247E"/>
    <w:rsid w:val="030E2467"/>
    <w:rsid w:val="0310499C"/>
    <w:rsid w:val="09C87AA8"/>
    <w:rsid w:val="0C441741"/>
    <w:rsid w:val="0DEB1775"/>
    <w:rsid w:val="104E58D3"/>
    <w:rsid w:val="16BF42DF"/>
    <w:rsid w:val="1AA82AB2"/>
    <w:rsid w:val="28D24357"/>
    <w:rsid w:val="2F5E21EE"/>
    <w:rsid w:val="30142DA0"/>
    <w:rsid w:val="32AD69B2"/>
    <w:rsid w:val="46686642"/>
    <w:rsid w:val="472B7A31"/>
    <w:rsid w:val="4BAC3BC0"/>
    <w:rsid w:val="4F390238"/>
    <w:rsid w:val="543A767E"/>
    <w:rsid w:val="5C3B5E94"/>
    <w:rsid w:val="6053160C"/>
    <w:rsid w:val="6E541A78"/>
    <w:rsid w:val="787E049A"/>
    <w:rsid w:val="7883285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81B93"/>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81B93"/>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9C785F"/>
    <w:rPr>
      <w:rFonts w:cs="Times New Roman"/>
      <w:sz w:val="18"/>
      <w:szCs w:val="18"/>
    </w:rPr>
  </w:style>
  <w:style w:type="paragraph" w:styleId="Header">
    <w:name w:val="header"/>
    <w:basedOn w:val="Normal"/>
    <w:link w:val="HeaderChar"/>
    <w:uiPriority w:val="99"/>
    <w:rsid w:val="00B81B9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9C785F"/>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465</Words>
  <Characters>2656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dc:creator>
  <cp:keywords/>
  <dc:description/>
  <cp:lastModifiedBy>微软用户</cp:lastModifiedBy>
  <cp:revision>6</cp:revision>
  <cp:lastPrinted>2017-03-14T09:39:00Z</cp:lastPrinted>
  <dcterms:created xsi:type="dcterms:W3CDTF">2017-04-06T03:14:00Z</dcterms:created>
  <dcterms:modified xsi:type="dcterms:W3CDTF">2017-04-11T06:18:00Z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