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firstLine="0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关于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“201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杨浦区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青少年法治教育优秀教案”征集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firstLine="0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活动的通知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firstLine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中小学校（含中等职业学校，下同）：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为贯彻落实党的十九大和十九届二中、三中全会关于“坚持全面依法治国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”、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“提高全民族法治素养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的精神，进一步落实《法治政府建设实施纲要（2015一2020年）》的要求，全面推行依法治教，总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0" distR="0">
            <wp:extent cx="8890" cy="2540"/>
            <wp:effectExtent l="0" t="0" r="0" b="0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结和巩固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七五普法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期间本市青少年法治教育的教研成果，扎实推进“法律进学校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活动，现根据区委、区政府关于创建全国文明城区工作要求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及杨浦区教育系统依法治校创建指标，经研究决定开展“2018年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杨浦区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青少年法治教育优秀教案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征集活动。现将有关事宜通知如下：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树立宪法权威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提高法治素养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二、参加对象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中小学校（含中等职业学校，下同）教师均可参加。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教案基本要求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（一）教案设计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教学学科不限。征集的教案，既可以有体现法治教育主要课程（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道德与法治、思想品德与思想政治课等）的教案，也可以有其它学科渗透法治教育的教案，还可以包括主题班会、拓展型课程和研究型课程开展法治教育的教案。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教学目标依据课程标准，体现法治教育特点。教学目标设定，关注学科的特点和学生的实际状况，从知识与技能、过程与方法、情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感态度与价值观等方面，体现学科与法治教育融合的要求。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教学内容选择合适，且重点与难点把握准确。法治教育教案内容，突出法治意识教育。能够引导学生结合实际学习《宪法》和基本法律有关知识，尤其是与青少年健康成长密切相关的法律知识，如《义务教育法》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《未成年人保护法》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《国旗法》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《环境保护法》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《消防法》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《道路交通安全法》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《网络安全法》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《治安管理处罚法》等法律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教学过程层次清晰合理，符合学生的认知规律。各个教学环节，能清晰反映法治教育与学科内容的有机融合，有教学活动合理展开和推进过程，有教学过程设计意图的明确阐述。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教学方法选用适当，能够有效激发学生学习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积极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性。能够切合学生成长实际，结合学科教育内容，选择具有真实性、典型性、叙事性和时代性的事例，有针对性地进行法治教育。教学方法注重情境濡染，启发思维，并引导学生践行内化。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教学资源充沛，应用合理有效。能够根据不同层次学生的需要，提供较丰富的学习资源，并有效组织和呈现。能够优化组合使用各种媒体工具，激发学生学习兴趣，提高教学效率。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注重以形成性评价促进学生学习进步。能够关注学生法治学习过程中的点滴进步，以多种方法和手段，及时肯定学生学习成果，并为学生搭建展示交流法治学习收获的平台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0" distR="0">
            <wp:extent cx="39370" cy="36195"/>
            <wp:effectExtent l="0" t="0" r="17780" b="1905"/>
            <wp:docPr id="7590" name="Picture 7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" name="Picture 75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教案呈现文档内容完整，条理清楚，格式美观整齐。教案文字流畅、准确、简洁、明了，符号、单位和公式符合国家标准，图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0" distR="0">
            <wp:extent cx="5715" cy="2540"/>
            <wp:effectExtent l="0" t="0" r="0" b="0"/>
            <wp:docPr id="7591" name="Picture 7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" name="Picture 75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表等运用恰当。教案文字稿的字数，一般为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2000字以内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0" distR="0">
            <wp:extent cx="42545" cy="33020"/>
            <wp:effectExtent l="0" t="0" r="14605" b="5080"/>
            <wp:docPr id="31925" name="Picture 3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5" name="Picture 31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（二）教学课件制作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课件的取材适宜，内容科学、正确、规范，可含图片、视频等。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课件的设计新颖，使用恰当，在课堂教学中具有一定的启发性，能调动学生的学习热情。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操作简便、快捷，交互方便，适用于教学。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画面设计美观，有一定的艺术性。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教案设计样表见附件。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教案推荐和评选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各校要高度重视本次活动，广泛动员、全面征集，并对征集到的教案组织初步审查，推荐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给区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教育局。区教育局将组织专家给予评审，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根据实际参赛数，取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20%评奖，择优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上报到市教委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获奖教案将纳入“上海市青少年法治教育优秀教案资料库”，并汇编成册。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五、上报要求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参与征集活动的学校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-SA"/>
        </w:rPr>
        <w:t>至少上报两份教案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,一份为德育课程教案（指道德与法治、思想品德和思想政治课），另一份为其它课程融合法治教育的教案。按照“教案设计样表及要求”填写，并由学校写推荐意见后加盖学校公章，各打印一份，于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-SA"/>
        </w:rPr>
        <w:t>2018年6月15日前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，报送到区教育局综治办。同时，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-SA"/>
        </w:rPr>
        <w:t>将电子文档刻录光盘，光盘上注明：学校、德育课程+课题，以及其它课程+课题。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光盘内含2个文件夹：文件名“德育课程教案”和文件名“其它课程融合教案”。每个文件夹内一课一文件夹，含教案设计（文件名：课题+教案）和课件（文件名：课题+课件）。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联系人：陈孋娜     电话：31151802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附件：教案设计样表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556"/>
        <w:jc w:val="center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杨浦区教育局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firstLine="555"/>
        <w:jc w:val="right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教案设计样表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学校名称：（盖章）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学科：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tbl>
      <w:tblPr>
        <w:tblStyle w:val="6"/>
        <w:tblW w:w="8383" w:type="dxa"/>
        <w:tblInd w:w="104" w:type="dxa"/>
        <w:tblLayout w:type="fixed"/>
        <w:tblCellMar>
          <w:top w:w="176" w:type="dxa"/>
          <w:left w:w="106" w:type="dxa"/>
          <w:bottom w:w="57" w:type="dxa"/>
          <w:right w:w="115" w:type="dxa"/>
        </w:tblCellMar>
      </w:tblPr>
      <w:tblGrid>
        <w:gridCol w:w="3429"/>
        <w:gridCol w:w="981"/>
        <w:gridCol w:w="2633"/>
        <w:gridCol w:w="1340"/>
      </w:tblGrid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123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课题名称：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4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设计教师：</w:t>
            </w:r>
          </w:p>
        </w:tc>
        <w:tc>
          <w:tcPr>
            <w:tcW w:w="39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手机号码：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4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教学对象：（填年级）</w:t>
            </w:r>
          </w:p>
        </w:tc>
        <w:tc>
          <w:tcPr>
            <w:tcW w:w="39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课时：1课时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教学内容分析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（简要说明课题、学习内容、这节课的价值）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教学目标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209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、学情分析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284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四、教学策略选择与设计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（说明本课题设计的基本理念、主要采用的教学与活动策略）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五、教学重点及难点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（须简要说明确定重点和难点的依据）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134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六、教学过程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（教学环节、师生活动、教学设计意图，一般为2000字以内。）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36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设计意图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299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七、板书设计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（本节课的主板书）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179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八、学校推荐意见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（200字以内）</w:t>
            </w:r>
          </w:p>
        </w:tc>
      </w:tr>
      <w:tr>
        <w:tblPrEx>
          <w:tblLayout w:type="fixed"/>
          <w:tblCellMar>
            <w:top w:w="176" w:type="dxa"/>
            <w:left w:w="106" w:type="dxa"/>
            <w:bottom w:w="57" w:type="dxa"/>
            <w:right w:w="115" w:type="dxa"/>
          </w:tblCellMar>
        </w:tblPrEx>
        <w:trPr>
          <w:trHeight w:val="90" w:hRule="atLeast"/>
        </w:trPr>
        <w:tc>
          <w:tcPr>
            <w:tcW w:w="83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firstLine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7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E6ADA"/>
    <w:rsid w:val="07365C0E"/>
    <w:rsid w:val="143304BE"/>
    <w:rsid w:val="1C8D0E8C"/>
    <w:rsid w:val="3C015191"/>
    <w:rsid w:val="4023557C"/>
    <w:rsid w:val="484473A9"/>
    <w:rsid w:val="4AAE2296"/>
    <w:rsid w:val="4AFE6ADA"/>
    <w:rsid w:val="53396C74"/>
    <w:rsid w:val="5C587492"/>
    <w:rsid w:val="600162D9"/>
    <w:rsid w:val="6D471E5D"/>
    <w:rsid w:val="6D535020"/>
    <w:rsid w:val="77A3132D"/>
    <w:rsid w:val="7FA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4" w:lineRule="auto"/>
      <w:ind w:left="110" w:firstLine="614"/>
      <w:jc w:val="both"/>
    </w:pPr>
    <w:rPr>
      <w:rFonts w:ascii="微软雅黑" w:hAnsi="微软雅黑" w:eastAsia="微软雅黑" w:cs="微软雅黑"/>
      <w:color w:val="000000"/>
      <w:kern w:val="2"/>
      <w:sz w:val="26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2018-05-03T05:45:00Z</dcterms:created>
  <dc:creator>Administrator</dc:creator>
  <cp:lastModifiedBy>Administrator</cp:lastModifiedBy>
  <dcterms:modified xsi:type="dcterms:W3CDTF">2018-05-08T02:24:51Z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